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314F7" w14:textId="77777777" w:rsidR="00F90779" w:rsidRDefault="00C30CFB" w:rsidP="00F90779">
      <w:pPr>
        <w:pStyle w:val="TYTUKOMUNIKATU0"/>
        <w:jc w:val="both"/>
        <w:rPr>
          <w:rFonts w:ascii="Trebuchet MS" w:hAnsi="Trebuchet MS"/>
          <w:color w:val="000000"/>
          <w:sz w:val="32"/>
          <w:szCs w:val="32"/>
          <w:lang w:val="pl-PL"/>
        </w:rPr>
      </w:pPr>
      <w:bookmarkStart w:id="0" w:name="_GoBack"/>
      <w:bookmarkEnd w:id="0"/>
      <w:r>
        <w:rPr>
          <w:rFonts w:ascii="Trebuchet MS" w:hAnsi="Trebuchet MS"/>
          <w:color w:val="000000"/>
          <w:sz w:val="32"/>
          <w:szCs w:val="32"/>
          <w:lang w:val="pl-PL"/>
        </w:rPr>
        <w:t>Działalność UOKiK w 2017</w:t>
      </w:r>
      <w:r w:rsidR="00F90779">
        <w:rPr>
          <w:rFonts w:ascii="Trebuchet MS" w:hAnsi="Trebuchet MS"/>
          <w:color w:val="000000"/>
          <w:sz w:val="32"/>
          <w:szCs w:val="32"/>
          <w:lang w:val="pl-PL"/>
        </w:rPr>
        <w:t xml:space="preserve"> roku </w:t>
      </w:r>
    </w:p>
    <w:p w14:paraId="3818234B" w14:textId="22612C89" w:rsidR="00757B7B" w:rsidRDefault="00AE3050" w:rsidP="00731CC8">
      <w:pPr>
        <w:pStyle w:val="TEKSTKOMUNIKATU"/>
        <w:numPr>
          <w:ilvl w:val="0"/>
          <w:numId w:val="11"/>
        </w:numPr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>Ponad 90</w:t>
      </w:r>
      <w:r w:rsidR="004B079B">
        <w:rPr>
          <w:rFonts w:ascii="Trebuchet MS" w:hAnsi="Trebuchet MS"/>
          <w:b/>
          <w:sz w:val="22"/>
          <w:szCs w:val="22"/>
          <w:lang w:val="pl-PL"/>
        </w:rPr>
        <w:t xml:space="preserve">0 decyzji z zakresu ochrony konkurencji i konsumentów, </w:t>
      </w:r>
      <w:r>
        <w:rPr>
          <w:rFonts w:ascii="Trebuchet MS" w:hAnsi="Trebuchet MS"/>
          <w:b/>
          <w:sz w:val="22"/>
          <w:szCs w:val="22"/>
          <w:lang w:val="pl-PL"/>
        </w:rPr>
        <w:t>223 mln nałożonych kar</w:t>
      </w:r>
      <w:r w:rsidR="00DE0898">
        <w:rPr>
          <w:rFonts w:ascii="Trebuchet MS" w:hAnsi="Trebuchet MS"/>
          <w:b/>
          <w:sz w:val="22"/>
          <w:szCs w:val="22"/>
          <w:lang w:val="pl-PL"/>
        </w:rPr>
        <w:t xml:space="preserve">. </w:t>
      </w:r>
      <w:r w:rsidR="006723F4">
        <w:rPr>
          <w:rFonts w:ascii="Trebuchet MS" w:hAnsi="Trebuchet MS"/>
          <w:b/>
          <w:sz w:val="22"/>
          <w:szCs w:val="22"/>
          <w:lang w:val="pl-PL"/>
        </w:rPr>
        <w:t>Prawie 300</w:t>
      </w:r>
      <w:r w:rsidR="00DE0898">
        <w:rPr>
          <w:rFonts w:ascii="Trebuchet MS" w:hAnsi="Trebuchet MS"/>
          <w:b/>
          <w:sz w:val="22"/>
          <w:szCs w:val="22"/>
          <w:lang w:val="pl-PL"/>
        </w:rPr>
        <w:t xml:space="preserve"> wydanych istotnych poglądów w sprawach sądowych, </w:t>
      </w:r>
      <w:r w:rsidR="00F81558">
        <w:rPr>
          <w:rFonts w:ascii="Trebuchet MS" w:hAnsi="Trebuchet MS"/>
          <w:b/>
          <w:sz w:val="22"/>
          <w:szCs w:val="22"/>
          <w:lang w:val="pl-PL"/>
        </w:rPr>
        <w:t xml:space="preserve"> blisko</w:t>
      </w:r>
      <w:r w:rsidR="006723F4">
        <w:rPr>
          <w:rFonts w:ascii="Trebuchet MS" w:hAnsi="Trebuchet MS"/>
          <w:b/>
          <w:sz w:val="22"/>
          <w:szCs w:val="22"/>
          <w:lang w:val="pl-PL"/>
        </w:rPr>
        <w:t xml:space="preserve"> </w:t>
      </w:r>
      <w:r w:rsidR="00DE0898">
        <w:rPr>
          <w:rFonts w:ascii="Trebuchet MS" w:hAnsi="Trebuchet MS"/>
          <w:b/>
          <w:sz w:val="22"/>
          <w:szCs w:val="22"/>
          <w:lang w:val="pl-PL"/>
        </w:rPr>
        <w:t xml:space="preserve">1500 zaopiniowanych projektów prawnych. </w:t>
      </w:r>
    </w:p>
    <w:p w14:paraId="110ECCBD" w14:textId="77777777" w:rsidR="008E58D0" w:rsidRPr="000C36C6" w:rsidRDefault="00757B7B" w:rsidP="00731CC8">
      <w:pPr>
        <w:pStyle w:val="TEKSTKOMUNIKATU"/>
        <w:numPr>
          <w:ilvl w:val="0"/>
          <w:numId w:val="11"/>
        </w:numPr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>T</w:t>
      </w:r>
      <w:r w:rsidR="00805D6A">
        <w:rPr>
          <w:rFonts w:ascii="Trebuchet MS" w:hAnsi="Trebuchet MS"/>
          <w:b/>
          <w:sz w:val="22"/>
          <w:szCs w:val="22"/>
          <w:lang w:val="pl-PL"/>
        </w:rPr>
        <w:t>o ty</w:t>
      </w:r>
      <w:r w:rsidR="00047DB6">
        <w:rPr>
          <w:rFonts w:ascii="Trebuchet MS" w:hAnsi="Trebuchet MS"/>
          <w:b/>
          <w:sz w:val="22"/>
          <w:szCs w:val="22"/>
          <w:lang w:val="pl-PL"/>
        </w:rPr>
        <w:t>lko niektóre przykłady działań</w:t>
      </w:r>
      <w:r w:rsidR="004F1514">
        <w:rPr>
          <w:rFonts w:ascii="Trebuchet MS" w:hAnsi="Trebuchet MS"/>
          <w:b/>
          <w:sz w:val="22"/>
          <w:szCs w:val="22"/>
          <w:lang w:val="pl-PL"/>
        </w:rPr>
        <w:t xml:space="preserve"> UOKiK w 2017 roku</w:t>
      </w:r>
      <w:r w:rsidR="00016838">
        <w:rPr>
          <w:rFonts w:ascii="Trebuchet MS" w:hAnsi="Trebuchet MS"/>
          <w:b/>
          <w:sz w:val="22"/>
          <w:szCs w:val="22"/>
          <w:lang w:val="pl-PL"/>
        </w:rPr>
        <w:t>.</w:t>
      </w:r>
    </w:p>
    <w:p w14:paraId="7FD135FD" w14:textId="77777777" w:rsidR="00F90779" w:rsidRPr="004C3248" w:rsidRDefault="000C36C6" w:rsidP="008960F3">
      <w:pPr>
        <w:pStyle w:val="TEKSTKOMUNIKATU"/>
        <w:numPr>
          <w:ilvl w:val="0"/>
          <w:numId w:val="11"/>
        </w:numPr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 xml:space="preserve">Więcej </w:t>
      </w:r>
      <w:r w:rsidR="004F1514">
        <w:rPr>
          <w:rFonts w:ascii="Trebuchet MS" w:hAnsi="Trebuchet MS"/>
          <w:b/>
          <w:sz w:val="22"/>
          <w:szCs w:val="22"/>
          <w:lang w:val="pl-PL"/>
        </w:rPr>
        <w:t xml:space="preserve">na ten temat można </w:t>
      </w:r>
      <w:r w:rsidR="00B9748E">
        <w:rPr>
          <w:rFonts w:ascii="Trebuchet MS" w:hAnsi="Trebuchet MS"/>
          <w:b/>
          <w:sz w:val="22"/>
          <w:szCs w:val="22"/>
          <w:lang w:val="pl-PL"/>
        </w:rPr>
        <w:t>przeczytać w</w:t>
      </w:r>
      <w:r w:rsidR="00C80AEE">
        <w:rPr>
          <w:rFonts w:ascii="Trebuchet MS" w:hAnsi="Trebuchet MS"/>
          <w:b/>
          <w:sz w:val="22"/>
          <w:szCs w:val="22"/>
          <w:lang w:val="pl-PL"/>
        </w:rPr>
        <w:t xml:space="preserve"> </w:t>
      </w:r>
      <w:hyperlink r:id="rId8" w:history="1">
        <w:r w:rsidR="00C80AEE" w:rsidRPr="00C80AEE">
          <w:rPr>
            <w:rStyle w:val="Hipercze"/>
            <w:rFonts w:ascii="Trebuchet MS" w:hAnsi="Trebuchet MS"/>
            <w:b/>
            <w:sz w:val="22"/>
            <w:szCs w:val="22"/>
            <w:lang w:val="pl-PL"/>
          </w:rPr>
          <w:t>s</w:t>
        </w:r>
        <w:r w:rsidRPr="00C80AEE">
          <w:rPr>
            <w:rStyle w:val="Hipercze"/>
            <w:rFonts w:ascii="Trebuchet MS" w:hAnsi="Trebuchet MS"/>
            <w:b/>
            <w:sz w:val="22"/>
            <w:szCs w:val="22"/>
            <w:lang w:val="pl-PL"/>
          </w:rPr>
          <w:t>prawozdaniu z działalności urzędu.</w:t>
        </w:r>
      </w:hyperlink>
    </w:p>
    <w:p w14:paraId="1811281E" w14:textId="732C8F88" w:rsidR="00E53386" w:rsidRPr="00016838" w:rsidRDefault="00F90779" w:rsidP="00016838">
      <w:pPr>
        <w:pStyle w:val="TEKSTKOMUNIKATU"/>
        <w:rPr>
          <w:rFonts w:ascii="Trebuchet MS" w:hAnsi="Trebuchet MS"/>
          <w:sz w:val="22"/>
          <w:szCs w:val="22"/>
          <w:lang w:val="pl-PL"/>
        </w:rPr>
      </w:pPr>
      <w:r w:rsidRPr="004C3248">
        <w:rPr>
          <w:rFonts w:ascii="Trebuchet MS" w:hAnsi="Trebuchet MS"/>
          <w:b/>
          <w:sz w:val="22"/>
          <w:szCs w:val="22"/>
          <w:lang w:val="pl-PL"/>
        </w:rPr>
        <w:t>[Warszawa,</w:t>
      </w:r>
      <w:r w:rsidR="003937A1">
        <w:rPr>
          <w:rFonts w:ascii="Trebuchet MS" w:hAnsi="Trebuchet MS"/>
          <w:b/>
          <w:sz w:val="22"/>
          <w:szCs w:val="22"/>
          <w:lang w:val="pl-PL"/>
        </w:rPr>
        <w:t xml:space="preserve"> 12</w:t>
      </w:r>
      <w:r w:rsidR="00F81558">
        <w:rPr>
          <w:rFonts w:ascii="Trebuchet MS" w:hAnsi="Trebuchet MS"/>
          <w:b/>
          <w:sz w:val="22"/>
          <w:szCs w:val="22"/>
          <w:lang w:val="pl-PL"/>
        </w:rPr>
        <w:t xml:space="preserve"> </w:t>
      </w:r>
      <w:r w:rsidR="006723F4">
        <w:rPr>
          <w:rFonts w:ascii="Trebuchet MS" w:hAnsi="Trebuchet MS"/>
          <w:b/>
          <w:sz w:val="22"/>
          <w:szCs w:val="22"/>
          <w:lang w:val="pl-PL"/>
        </w:rPr>
        <w:t>październik</w:t>
      </w:r>
      <w:r w:rsidR="003937A1">
        <w:rPr>
          <w:rFonts w:ascii="Trebuchet MS" w:hAnsi="Trebuchet MS"/>
          <w:b/>
          <w:sz w:val="22"/>
          <w:szCs w:val="22"/>
          <w:lang w:val="pl-PL"/>
        </w:rPr>
        <w:t>a</w:t>
      </w:r>
      <w:r w:rsidR="006723F4">
        <w:rPr>
          <w:rFonts w:ascii="Trebuchet MS" w:hAnsi="Trebuchet MS"/>
          <w:b/>
          <w:sz w:val="22"/>
          <w:szCs w:val="22"/>
          <w:lang w:val="pl-PL"/>
        </w:rPr>
        <w:t xml:space="preserve"> </w:t>
      </w:r>
      <w:r w:rsidR="008960F3" w:rsidRPr="004C3248">
        <w:rPr>
          <w:rFonts w:ascii="Trebuchet MS" w:hAnsi="Trebuchet MS"/>
          <w:b/>
          <w:sz w:val="22"/>
          <w:szCs w:val="22"/>
          <w:lang w:val="pl-PL"/>
        </w:rPr>
        <w:t>201</w:t>
      </w:r>
      <w:r w:rsidR="006723F4">
        <w:rPr>
          <w:rFonts w:ascii="Trebuchet MS" w:hAnsi="Trebuchet MS"/>
          <w:b/>
          <w:sz w:val="22"/>
          <w:szCs w:val="22"/>
          <w:lang w:val="pl-PL"/>
        </w:rPr>
        <w:t>8</w:t>
      </w:r>
      <w:r w:rsidRPr="004C3248">
        <w:rPr>
          <w:rFonts w:ascii="Trebuchet MS" w:hAnsi="Trebuchet MS"/>
          <w:b/>
          <w:sz w:val="22"/>
          <w:szCs w:val="22"/>
          <w:lang w:val="pl-PL"/>
        </w:rPr>
        <w:t xml:space="preserve"> r.]</w:t>
      </w:r>
      <w:r w:rsidR="004C3248">
        <w:rPr>
          <w:rFonts w:ascii="Trebuchet MS" w:hAnsi="Trebuchet MS"/>
          <w:b/>
          <w:sz w:val="22"/>
          <w:szCs w:val="22"/>
          <w:lang w:val="pl-PL"/>
        </w:rPr>
        <w:t xml:space="preserve"> </w:t>
      </w:r>
      <w:r w:rsidR="008E53CF" w:rsidRPr="00016838">
        <w:rPr>
          <w:rFonts w:ascii="Trebuchet MS" w:hAnsi="Trebuchet MS"/>
          <w:b/>
          <w:sz w:val="22"/>
          <w:szCs w:val="22"/>
          <w:lang w:val="pl-PL"/>
        </w:rPr>
        <w:t>-</w:t>
      </w:r>
      <w:r w:rsidR="008E53CF" w:rsidRPr="00016838">
        <w:rPr>
          <w:rFonts w:ascii="Trebuchet MS" w:hAnsi="Trebuchet MS"/>
          <w:sz w:val="22"/>
          <w:szCs w:val="22"/>
          <w:lang w:val="pl-PL"/>
        </w:rPr>
        <w:t xml:space="preserve"> </w:t>
      </w:r>
      <w:r w:rsidR="00E3702F" w:rsidRPr="00016838">
        <w:rPr>
          <w:rFonts w:ascii="Trebuchet MS" w:hAnsi="Trebuchet MS"/>
          <w:i/>
          <w:sz w:val="22"/>
          <w:szCs w:val="22"/>
          <w:lang w:val="pl-PL"/>
        </w:rPr>
        <w:t xml:space="preserve">W 2017 roku </w:t>
      </w:r>
      <w:r w:rsidR="00B90FE6" w:rsidRPr="00016838">
        <w:rPr>
          <w:rFonts w:ascii="Trebuchet MS" w:hAnsi="Trebuchet MS"/>
          <w:i/>
          <w:sz w:val="22"/>
          <w:szCs w:val="22"/>
          <w:lang w:val="pl-PL"/>
        </w:rPr>
        <w:t>wydaliśmy</w:t>
      </w:r>
      <w:r w:rsidR="00E3702F" w:rsidRPr="00016838">
        <w:rPr>
          <w:rFonts w:ascii="Trebuchet MS" w:hAnsi="Trebuchet MS"/>
          <w:i/>
          <w:sz w:val="22"/>
          <w:szCs w:val="22"/>
          <w:lang w:val="pl-PL"/>
        </w:rPr>
        <w:t xml:space="preserve"> </w:t>
      </w:r>
      <w:r w:rsidR="00E53386" w:rsidRPr="00016838">
        <w:rPr>
          <w:rFonts w:ascii="Trebuchet MS" w:hAnsi="Trebuchet MS"/>
          <w:i/>
          <w:sz w:val="22"/>
          <w:szCs w:val="22"/>
          <w:lang w:val="pl-PL"/>
        </w:rPr>
        <w:t>p</w:t>
      </w:r>
      <w:r w:rsidR="0053000C" w:rsidRPr="00016838">
        <w:rPr>
          <w:rFonts w:ascii="Trebuchet MS" w:hAnsi="Trebuchet MS"/>
          <w:i/>
          <w:sz w:val="22"/>
          <w:szCs w:val="22"/>
          <w:lang w:val="pl-PL"/>
        </w:rPr>
        <w:t>onad 900 decyzji</w:t>
      </w:r>
      <w:r w:rsidR="00F211BD">
        <w:rPr>
          <w:rFonts w:ascii="Trebuchet MS" w:hAnsi="Trebuchet MS"/>
          <w:i/>
          <w:sz w:val="22"/>
          <w:szCs w:val="22"/>
          <w:lang w:val="pl-PL"/>
        </w:rPr>
        <w:t>.</w:t>
      </w:r>
      <w:r w:rsidR="0053000C" w:rsidRPr="00016838">
        <w:rPr>
          <w:rFonts w:ascii="Trebuchet MS" w:hAnsi="Trebuchet MS"/>
          <w:i/>
          <w:sz w:val="22"/>
          <w:szCs w:val="22"/>
          <w:lang w:val="pl-PL"/>
        </w:rPr>
        <w:t xml:space="preserve"> </w:t>
      </w:r>
      <w:r w:rsidR="00DF2A23" w:rsidRPr="00016838">
        <w:rPr>
          <w:rFonts w:ascii="Trebuchet MS" w:hAnsi="Trebuchet MS"/>
          <w:i/>
          <w:sz w:val="22"/>
          <w:szCs w:val="22"/>
          <w:lang w:val="pl-PL"/>
        </w:rPr>
        <w:t>Nałożyliśmy</w:t>
      </w:r>
      <w:r w:rsidR="00B90FE6" w:rsidRPr="00016838">
        <w:rPr>
          <w:rFonts w:ascii="Trebuchet MS" w:hAnsi="Trebuchet MS"/>
          <w:i/>
          <w:sz w:val="22"/>
          <w:szCs w:val="22"/>
          <w:lang w:val="pl-PL"/>
        </w:rPr>
        <w:t xml:space="preserve">  tak</w:t>
      </w:r>
      <w:r w:rsidR="00E53386" w:rsidRPr="00016838">
        <w:rPr>
          <w:rFonts w:ascii="Trebuchet MS" w:hAnsi="Trebuchet MS"/>
          <w:i/>
          <w:sz w:val="22"/>
          <w:szCs w:val="22"/>
          <w:lang w:val="pl-PL"/>
        </w:rPr>
        <w:t>ż</w:t>
      </w:r>
      <w:r w:rsidR="00B90FE6" w:rsidRPr="00016838">
        <w:rPr>
          <w:rFonts w:ascii="Trebuchet MS" w:hAnsi="Trebuchet MS"/>
          <w:i/>
          <w:sz w:val="22"/>
          <w:szCs w:val="22"/>
          <w:lang w:val="pl-PL"/>
        </w:rPr>
        <w:t>e</w:t>
      </w:r>
      <w:r w:rsidR="0053000C" w:rsidRPr="00016838">
        <w:rPr>
          <w:rFonts w:ascii="Trebuchet MS" w:hAnsi="Trebuchet MS"/>
          <w:i/>
          <w:sz w:val="22"/>
          <w:szCs w:val="22"/>
          <w:lang w:val="pl-PL"/>
        </w:rPr>
        <w:t xml:space="preserve"> kary o łącznej wysokości </w:t>
      </w:r>
      <w:r w:rsidR="009527A7" w:rsidRPr="00016838">
        <w:rPr>
          <w:rFonts w:ascii="Trebuchet MS" w:hAnsi="Trebuchet MS"/>
          <w:i/>
          <w:sz w:val="22"/>
          <w:szCs w:val="22"/>
          <w:lang w:val="pl-PL"/>
        </w:rPr>
        <w:t>223 mln zł. Jednak nie o liczby chodzi w naszej pracy. Każda z</w:t>
      </w:r>
      <w:r w:rsidR="00047DB6" w:rsidRPr="00016838">
        <w:rPr>
          <w:rFonts w:ascii="Trebuchet MS" w:hAnsi="Trebuchet MS"/>
          <w:i/>
          <w:sz w:val="22"/>
          <w:szCs w:val="22"/>
          <w:lang w:val="pl-PL"/>
        </w:rPr>
        <w:t xml:space="preserve"> tych decyzji ma za zadanie pomó</w:t>
      </w:r>
      <w:r w:rsidR="009527A7" w:rsidRPr="00016838">
        <w:rPr>
          <w:rFonts w:ascii="Trebuchet MS" w:hAnsi="Trebuchet MS"/>
          <w:i/>
          <w:sz w:val="22"/>
          <w:szCs w:val="22"/>
          <w:lang w:val="pl-PL"/>
        </w:rPr>
        <w:t xml:space="preserve">c </w:t>
      </w:r>
      <w:r w:rsidR="00E53386" w:rsidRPr="00016838">
        <w:rPr>
          <w:rFonts w:ascii="Trebuchet MS" w:hAnsi="Trebuchet MS"/>
          <w:i/>
          <w:sz w:val="22"/>
          <w:szCs w:val="22"/>
          <w:lang w:val="pl-PL"/>
        </w:rPr>
        <w:t>konsumentom</w:t>
      </w:r>
      <w:r w:rsidR="009527A7" w:rsidRPr="00016838">
        <w:rPr>
          <w:rFonts w:ascii="Trebuchet MS" w:hAnsi="Trebuchet MS"/>
          <w:i/>
          <w:sz w:val="22"/>
          <w:szCs w:val="22"/>
          <w:lang w:val="pl-PL"/>
        </w:rPr>
        <w:t xml:space="preserve"> bądź uzdrowić sytuację</w:t>
      </w:r>
      <w:r w:rsidR="00E3702F" w:rsidRPr="00016838">
        <w:rPr>
          <w:rFonts w:ascii="Trebuchet MS" w:hAnsi="Trebuchet MS"/>
          <w:i/>
          <w:sz w:val="22"/>
          <w:szCs w:val="22"/>
          <w:lang w:val="pl-PL"/>
        </w:rPr>
        <w:t xml:space="preserve"> na rynku. </w:t>
      </w:r>
      <w:r w:rsidR="00E53386" w:rsidRPr="00016838">
        <w:rPr>
          <w:rFonts w:ascii="Trebuchet MS" w:hAnsi="Trebuchet MS"/>
          <w:i/>
          <w:sz w:val="22"/>
          <w:szCs w:val="22"/>
          <w:lang w:val="pl-PL"/>
        </w:rPr>
        <w:t>Trzeba też pamiętać, że działania UOKiK</w:t>
      </w:r>
      <w:r w:rsidR="00850120">
        <w:rPr>
          <w:rFonts w:ascii="Trebuchet MS" w:hAnsi="Trebuchet MS"/>
          <w:i/>
          <w:sz w:val="22"/>
          <w:szCs w:val="22"/>
          <w:lang w:val="pl-PL"/>
        </w:rPr>
        <w:t xml:space="preserve"> .</w:t>
      </w:r>
      <w:r w:rsidR="00E53386" w:rsidRPr="00016838">
        <w:rPr>
          <w:rFonts w:ascii="Trebuchet MS" w:hAnsi="Trebuchet MS"/>
          <w:i/>
          <w:sz w:val="22"/>
          <w:szCs w:val="22"/>
          <w:lang w:val="pl-PL"/>
        </w:rPr>
        <w:t xml:space="preserve">są </w:t>
      </w:r>
      <w:r w:rsidR="003E41F8" w:rsidRPr="00016838">
        <w:rPr>
          <w:rFonts w:ascii="Trebuchet MS" w:hAnsi="Trebuchet MS"/>
          <w:i/>
          <w:sz w:val="22"/>
          <w:szCs w:val="22"/>
          <w:lang w:val="pl-PL"/>
        </w:rPr>
        <w:t xml:space="preserve">znacznie szersze niż wskazuje jego nazwa. Zajmujemy się choćby nadzorem </w:t>
      </w:r>
      <w:r w:rsidR="00063698" w:rsidRPr="00016838">
        <w:rPr>
          <w:rFonts w:ascii="Trebuchet MS" w:hAnsi="Trebuchet MS"/>
          <w:i/>
          <w:sz w:val="22"/>
          <w:szCs w:val="22"/>
          <w:lang w:val="pl-PL"/>
        </w:rPr>
        <w:t>rynku, tak aby polscy konsume</w:t>
      </w:r>
      <w:r w:rsidR="00E53386" w:rsidRPr="00016838">
        <w:rPr>
          <w:rFonts w:ascii="Trebuchet MS" w:hAnsi="Trebuchet MS"/>
          <w:i/>
          <w:sz w:val="22"/>
          <w:szCs w:val="22"/>
          <w:lang w:val="pl-PL"/>
        </w:rPr>
        <w:t>nci kupowali bezpieczne p</w:t>
      </w:r>
      <w:r w:rsidR="00E3702F" w:rsidRPr="00016838">
        <w:rPr>
          <w:rFonts w:ascii="Trebuchet MS" w:hAnsi="Trebuchet MS"/>
          <w:i/>
          <w:sz w:val="22"/>
          <w:szCs w:val="22"/>
          <w:lang w:val="pl-PL"/>
        </w:rPr>
        <w:t xml:space="preserve">rodukty i tankowali paliwo dobrej jakości. </w:t>
      </w:r>
      <w:r w:rsidR="00047DB6" w:rsidRPr="00016838">
        <w:rPr>
          <w:rFonts w:ascii="Trebuchet MS" w:hAnsi="Trebuchet MS"/>
          <w:i/>
          <w:sz w:val="22"/>
          <w:szCs w:val="22"/>
          <w:lang w:val="pl-PL"/>
        </w:rPr>
        <w:t>Monitorujemy</w:t>
      </w:r>
      <w:r w:rsidR="00BD1E24">
        <w:rPr>
          <w:rFonts w:ascii="Trebuchet MS" w:hAnsi="Trebuchet MS"/>
          <w:i/>
          <w:sz w:val="22"/>
          <w:szCs w:val="22"/>
          <w:lang w:val="pl-PL"/>
        </w:rPr>
        <w:t xml:space="preserve"> również</w:t>
      </w:r>
      <w:r w:rsidR="00047DB6" w:rsidRPr="00016838">
        <w:rPr>
          <w:rFonts w:ascii="Trebuchet MS" w:hAnsi="Trebuchet MS"/>
          <w:i/>
          <w:sz w:val="22"/>
          <w:szCs w:val="22"/>
          <w:lang w:val="pl-PL"/>
        </w:rPr>
        <w:t xml:space="preserve"> pomoc publiczną</w:t>
      </w:r>
      <w:r w:rsidR="00911E09">
        <w:rPr>
          <w:rFonts w:ascii="Trebuchet MS" w:hAnsi="Trebuchet MS"/>
          <w:i/>
          <w:sz w:val="22"/>
          <w:szCs w:val="22"/>
          <w:lang w:val="pl-PL"/>
        </w:rPr>
        <w:t xml:space="preserve"> </w:t>
      </w:r>
      <w:r w:rsidR="00E3702F" w:rsidRPr="00016838">
        <w:rPr>
          <w:rFonts w:ascii="Trebuchet MS" w:hAnsi="Trebuchet MS"/>
          <w:sz w:val="22"/>
          <w:szCs w:val="22"/>
          <w:lang w:val="pl-PL"/>
        </w:rPr>
        <w:t xml:space="preserve">– mówi prezes UOKiK, Marek </w:t>
      </w:r>
      <w:r w:rsidR="00C30CFB" w:rsidRPr="00016838">
        <w:rPr>
          <w:rFonts w:ascii="Trebuchet MS" w:hAnsi="Trebuchet MS"/>
          <w:sz w:val="22"/>
          <w:szCs w:val="22"/>
          <w:lang w:val="pl-PL"/>
        </w:rPr>
        <w:t>Niechciał</w:t>
      </w:r>
      <w:r w:rsidR="0063358E" w:rsidRPr="00016838">
        <w:rPr>
          <w:rFonts w:ascii="Trebuchet MS" w:hAnsi="Trebuchet MS"/>
          <w:sz w:val="22"/>
          <w:szCs w:val="22"/>
          <w:lang w:val="pl-PL"/>
        </w:rPr>
        <w:t>.</w:t>
      </w:r>
    </w:p>
    <w:p w14:paraId="653CCE74" w14:textId="457200E7" w:rsidR="00757B7B" w:rsidRPr="00757B7B" w:rsidRDefault="00911E09" w:rsidP="00016838">
      <w:pPr>
        <w:pStyle w:val="TEKSTKOMUNIKATU"/>
        <w:rPr>
          <w:rFonts w:ascii="Trebuchet MS" w:hAnsi="Trebuchet MS"/>
          <w:lang w:val="pl-PL"/>
        </w:rPr>
      </w:pPr>
      <w:r>
        <w:rPr>
          <w:rFonts w:ascii="Trebuchet MS" w:hAnsi="Trebuchet MS"/>
          <w:i/>
          <w:sz w:val="22"/>
          <w:szCs w:val="22"/>
          <w:lang w:val="pl-PL"/>
        </w:rPr>
        <w:t xml:space="preserve">- </w:t>
      </w:r>
      <w:r w:rsidR="00016838" w:rsidRPr="00911E09">
        <w:rPr>
          <w:rFonts w:ascii="Trebuchet MS" w:hAnsi="Trebuchet MS"/>
          <w:i/>
          <w:sz w:val="22"/>
          <w:szCs w:val="22"/>
          <w:lang w:val="pl-PL"/>
        </w:rPr>
        <w:t xml:space="preserve">W naszej działalności w 2017 r. chciałbym zwrócić uwagę </w:t>
      </w:r>
      <w:r w:rsidR="00850120" w:rsidRPr="00911E09">
        <w:rPr>
          <w:rFonts w:ascii="Trebuchet MS" w:hAnsi="Trebuchet MS"/>
          <w:i/>
          <w:sz w:val="22"/>
          <w:szCs w:val="22"/>
          <w:lang w:val="pl-PL"/>
        </w:rPr>
        <w:t xml:space="preserve">m.in. </w:t>
      </w:r>
      <w:r w:rsidR="00016838" w:rsidRPr="00911E09">
        <w:rPr>
          <w:rFonts w:ascii="Trebuchet MS" w:hAnsi="Trebuchet MS"/>
          <w:i/>
          <w:sz w:val="22"/>
          <w:szCs w:val="22"/>
          <w:lang w:val="pl-PL"/>
        </w:rPr>
        <w:t>na</w:t>
      </w:r>
      <w:r w:rsidR="00016838" w:rsidRPr="00911E09">
        <w:rPr>
          <w:rFonts w:ascii="Trebuchet MS" w:hAnsi="Trebuchet MS"/>
          <w:b/>
          <w:i/>
          <w:sz w:val="22"/>
          <w:szCs w:val="22"/>
          <w:lang w:val="pl-PL"/>
        </w:rPr>
        <w:t xml:space="preserve"> </w:t>
      </w:r>
      <w:r w:rsidR="00016838" w:rsidRPr="00911E09">
        <w:rPr>
          <w:rFonts w:ascii="Trebuchet MS" w:hAnsi="Trebuchet MS"/>
          <w:i/>
          <w:sz w:val="22"/>
          <w:szCs w:val="22"/>
          <w:lang w:val="pl-PL"/>
        </w:rPr>
        <w:t>uzyskanie przez urząd nowych kompetencji z zakresu przewagi kontraktowej, ochron</w:t>
      </w:r>
      <w:r w:rsidR="00850120">
        <w:rPr>
          <w:rFonts w:ascii="Trebuchet MS" w:hAnsi="Trebuchet MS"/>
          <w:i/>
          <w:sz w:val="22"/>
          <w:szCs w:val="22"/>
          <w:lang w:val="pl-PL"/>
        </w:rPr>
        <w:t>ę</w:t>
      </w:r>
      <w:r w:rsidR="00016838" w:rsidRPr="00911E09">
        <w:rPr>
          <w:rFonts w:ascii="Trebuchet MS" w:hAnsi="Trebuchet MS"/>
          <w:i/>
          <w:sz w:val="22"/>
          <w:szCs w:val="22"/>
          <w:lang w:val="pl-PL"/>
        </w:rPr>
        <w:t xml:space="preserve"> konsumentów na rynku finansowym, niedopuszczenie do sprzedaży blisko 700 tys. niebezpiecznych zabawek, a także rozbicie kartelu producentów płyt drewnopochodnych</w:t>
      </w:r>
      <w:r w:rsidR="00016838" w:rsidRPr="00016838">
        <w:rPr>
          <w:rFonts w:ascii="Trebuchet MS" w:hAnsi="Trebuchet MS"/>
          <w:b/>
          <w:i/>
          <w:sz w:val="22"/>
          <w:szCs w:val="22"/>
          <w:lang w:val="pl-PL"/>
        </w:rPr>
        <w:t xml:space="preserve"> </w:t>
      </w:r>
      <w:r w:rsidR="00757B7B" w:rsidRPr="00016838">
        <w:rPr>
          <w:rFonts w:ascii="Trebuchet MS" w:hAnsi="Trebuchet MS"/>
          <w:b/>
          <w:i/>
          <w:sz w:val="22"/>
          <w:szCs w:val="22"/>
          <w:lang w:val="pl-PL"/>
        </w:rPr>
        <w:t xml:space="preserve">– </w:t>
      </w:r>
      <w:r w:rsidR="00757B7B" w:rsidRPr="00016838">
        <w:rPr>
          <w:rFonts w:ascii="Trebuchet MS" w:hAnsi="Trebuchet MS"/>
          <w:sz w:val="22"/>
          <w:szCs w:val="22"/>
          <w:lang w:val="pl-PL"/>
        </w:rPr>
        <w:t>dodaje prezes UOKiK</w:t>
      </w:r>
      <w:r w:rsidR="00757B7B">
        <w:rPr>
          <w:rFonts w:ascii="Trebuchet MS" w:hAnsi="Trebuchet MS"/>
          <w:lang w:val="pl-PL"/>
        </w:rPr>
        <w:t>.</w:t>
      </w:r>
    </w:p>
    <w:p w14:paraId="6CEBFBAB" w14:textId="4D09BF5E" w:rsidR="00D2056A" w:rsidRDefault="00D8097C" w:rsidP="00F90779">
      <w:pPr>
        <w:pStyle w:val="TEKSTKOMUNIKATU"/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>OCHRONA KONKUR</w:t>
      </w:r>
      <w:r w:rsidR="00D2056A">
        <w:rPr>
          <w:rFonts w:ascii="Trebuchet MS" w:hAnsi="Trebuchet MS"/>
          <w:b/>
          <w:sz w:val="22"/>
          <w:szCs w:val="22"/>
          <w:lang w:val="pl-PL"/>
        </w:rPr>
        <w:t>ENCJI</w:t>
      </w:r>
    </w:p>
    <w:p w14:paraId="68C923E3" w14:textId="41996F5E" w:rsidR="00F640D9" w:rsidRDefault="00746C68" w:rsidP="00F90779">
      <w:pPr>
        <w:pStyle w:val="TEKSTKOMUNIKATU"/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>Praktyki ograniczające konkurencję</w:t>
      </w:r>
    </w:p>
    <w:p w14:paraId="07729CF3" w14:textId="21954810" w:rsidR="004B079B" w:rsidRPr="00735809" w:rsidRDefault="004B079B" w:rsidP="004B079B">
      <w:pPr>
        <w:pStyle w:val="TEKSTKOMUNIKATU"/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>P</w:t>
      </w:r>
      <w:r w:rsidRPr="004C3248">
        <w:rPr>
          <w:rFonts w:ascii="Trebuchet MS" w:hAnsi="Trebuchet MS"/>
          <w:b/>
          <w:sz w:val="22"/>
          <w:szCs w:val="22"/>
          <w:lang w:val="pl-PL"/>
        </w:rPr>
        <w:t xml:space="preserve">rezes UOKiK wszczął </w:t>
      </w:r>
      <w:r>
        <w:rPr>
          <w:rFonts w:ascii="Trebuchet MS" w:hAnsi="Trebuchet MS"/>
          <w:b/>
          <w:sz w:val="22"/>
          <w:szCs w:val="22"/>
          <w:lang w:val="pl-PL"/>
        </w:rPr>
        <w:t>96</w:t>
      </w:r>
      <w:r w:rsidRPr="004C3248">
        <w:rPr>
          <w:rFonts w:ascii="Trebuchet MS" w:hAnsi="Trebuchet MS"/>
          <w:b/>
          <w:sz w:val="22"/>
          <w:szCs w:val="22"/>
          <w:lang w:val="pl-PL"/>
        </w:rPr>
        <w:t xml:space="preserve"> postępowań wyjaśniających oraz antymonopolowych</w:t>
      </w:r>
      <w:r>
        <w:rPr>
          <w:rFonts w:ascii="Trebuchet MS" w:hAnsi="Trebuchet MS"/>
          <w:b/>
          <w:sz w:val="22"/>
          <w:szCs w:val="22"/>
          <w:lang w:val="pl-PL"/>
        </w:rPr>
        <w:t xml:space="preserve"> </w:t>
      </w:r>
      <w:r w:rsidRPr="001806A6">
        <w:rPr>
          <w:rFonts w:ascii="Trebuchet MS" w:hAnsi="Trebuchet MS"/>
          <w:sz w:val="22"/>
          <w:szCs w:val="22"/>
          <w:lang w:val="pl-PL"/>
        </w:rPr>
        <w:t xml:space="preserve">w sprawach nadużywania </w:t>
      </w:r>
      <w:r w:rsidR="00F744C8">
        <w:rPr>
          <w:rFonts w:ascii="Trebuchet MS" w:hAnsi="Trebuchet MS"/>
          <w:sz w:val="22"/>
          <w:szCs w:val="22"/>
          <w:lang w:val="pl-PL"/>
        </w:rPr>
        <w:t xml:space="preserve">pozycji dominującej przez przedsiębiorców </w:t>
      </w:r>
      <w:r w:rsidRPr="001806A6">
        <w:rPr>
          <w:rFonts w:ascii="Trebuchet MS" w:hAnsi="Trebuchet MS"/>
          <w:sz w:val="22"/>
          <w:szCs w:val="22"/>
          <w:lang w:val="pl-PL"/>
        </w:rPr>
        <w:t xml:space="preserve">oraz </w:t>
      </w:r>
      <w:r w:rsidR="00F744C8">
        <w:rPr>
          <w:rFonts w:ascii="Trebuchet MS" w:hAnsi="Trebuchet MS"/>
          <w:sz w:val="22"/>
          <w:szCs w:val="22"/>
          <w:lang w:val="pl-PL"/>
        </w:rPr>
        <w:t xml:space="preserve">zawierania przez nich </w:t>
      </w:r>
      <w:r w:rsidRPr="001806A6">
        <w:rPr>
          <w:rFonts w:ascii="Trebuchet MS" w:hAnsi="Trebuchet MS"/>
          <w:sz w:val="22"/>
          <w:szCs w:val="22"/>
          <w:lang w:val="pl-PL"/>
        </w:rPr>
        <w:t>niedozwolonych porozumień.</w:t>
      </w:r>
      <w:r w:rsidRPr="004C3248">
        <w:rPr>
          <w:rFonts w:ascii="Trebuchet MS" w:hAnsi="Trebuchet MS"/>
          <w:b/>
          <w:sz w:val="22"/>
          <w:szCs w:val="22"/>
          <w:lang w:val="pl-PL"/>
        </w:rPr>
        <w:t xml:space="preserve"> </w:t>
      </w:r>
      <w:r w:rsidRPr="004C3248">
        <w:rPr>
          <w:rFonts w:ascii="Trebuchet MS" w:eastAsia="Calibri" w:hAnsi="Trebuchet MS"/>
          <w:kern w:val="0"/>
          <w:sz w:val="22"/>
          <w:szCs w:val="22"/>
          <w:lang w:val="pl-PL" w:eastAsia="en-US"/>
        </w:rPr>
        <w:t xml:space="preserve"> Ponadto urząd </w:t>
      </w:r>
      <w:r>
        <w:rPr>
          <w:rFonts w:ascii="Trebuchet MS" w:eastAsia="Calibri" w:hAnsi="Trebuchet MS"/>
          <w:kern w:val="0"/>
          <w:sz w:val="22"/>
          <w:szCs w:val="22"/>
          <w:lang w:val="pl-PL" w:eastAsia="en-US"/>
        </w:rPr>
        <w:t>wystosował 57</w:t>
      </w:r>
      <w:r w:rsidRPr="004C3248">
        <w:rPr>
          <w:rFonts w:ascii="Trebuchet MS" w:eastAsia="Calibri" w:hAnsi="Trebuchet MS"/>
          <w:kern w:val="0"/>
          <w:sz w:val="22"/>
          <w:szCs w:val="22"/>
          <w:lang w:val="pl-PL" w:eastAsia="en-US"/>
        </w:rPr>
        <w:t xml:space="preserve"> </w:t>
      </w:r>
      <w:r>
        <w:rPr>
          <w:rFonts w:ascii="Trebuchet MS" w:eastAsia="Calibri" w:hAnsi="Trebuchet MS"/>
          <w:kern w:val="0"/>
          <w:sz w:val="22"/>
          <w:szCs w:val="22"/>
          <w:lang w:val="pl-PL" w:eastAsia="en-US"/>
        </w:rPr>
        <w:t xml:space="preserve">wezwań miękkich. </w:t>
      </w:r>
      <w:r w:rsidRPr="004C3248">
        <w:rPr>
          <w:rFonts w:ascii="Trebuchet MS" w:eastAsia="Calibri" w:hAnsi="Trebuchet MS"/>
          <w:kern w:val="0"/>
          <w:sz w:val="22"/>
          <w:szCs w:val="22"/>
          <w:lang w:val="pl-PL" w:eastAsia="en-US"/>
        </w:rPr>
        <w:t xml:space="preserve">Polegają one na </w:t>
      </w:r>
      <w:r w:rsidR="00F744C8">
        <w:rPr>
          <w:rFonts w:ascii="Trebuchet MS" w:eastAsia="Calibri" w:hAnsi="Trebuchet MS"/>
          <w:kern w:val="0"/>
          <w:sz w:val="22"/>
          <w:szCs w:val="22"/>
          <w:lang w:val="pl-PL" w:eastAsia="en-US"/>
        </w:rPr>
        <w:t xml:space="preserve">żądaniu od </w:t>
      </w:r>
      <w:r w:rsidRPr="004C3248">
        <w:rPr>
          <w:rFonts w:ascii="Trebuchet MS" w:eastAsia="Calibri" w:hAnsi="Trebuchet MS"/>
          <w:kern w:val="0"/>
          <w:sz w:val="22"/>
          <w:szCs w:val="22"/>
          <w:lang w:val="pl-PL" w:eastAsia="en-US"/>
        </w:rPr>
        <w:t>przedsiębiorcy zmiany bądź eliminacji nieuczciwych</w:t>
      </w:r>
      <w:r>
        <w:rPr>
          <w:rFonts w:ascii="Trebuchet MS" w:eastAsia="Calibri" w:hAnsi="Trebuchet MS"/>
          <w:kern w:val="0"/>
          <w:sz w:val="22"/>
          <w:szCs w:val="22"/>
          <w:lang w:val="pl-PL" w:eastAsia="en-US"/>
        </w:rPr>
        <w:t xml:space="preserve"> działań</w:t>
      </w:r>
      <w:r w:rsidRPr="004C3248">
        <w:rPr>
          <w:rFonts w:ascii="Trebuchet MS" w:eastAsia="Calibri" w:hAnsi="Trebuchet MS"/>
          <w:kern w:val="0"/>
          <w:sz w:val="22"/>
          <w:szCs w:val="22"/>
          <w:lang w:val="pl-PL" w:eastAsia="en-US"/>
        </w:rPr>
        <w:t>.</w:t>
      </w:r>
    </w:p>
    <w:p w14:paraId="52FBD5D1" w14:textId="36523919" w:rsidR="004B079B" w:rsidRPr="00985D66" w:rsidRDefault="004B079B" w:rsidP="00985D66">
      <w:pPr>
        <w:tabs>
          <w:tab w:val="left" w:pos="709"/>
        </w:tabs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UOKiK </w:t>
      </w:r>
      <w:r w:rsidRPr="00E908C8">
        <w:rPr>
          <w:rFonts w:ascii="Trebuchet MS" w:hAnsi="Trebuchet MS"/>
          <w:b/>
        </w:rPr>
        <w:t xml:space="preserve">wydał w ubiegłym roku </w:t>
      </w:r>
      <w:r>
        <w:rPr>
          <w:rFonts w:ascii="Trebuchet MS" w:hAnsi="Trebuchet MS"/>
          <w:b/>
        </w:rPr>
        <w:t>19 decyzji</w:t>
      </w:r>
      <w:r w:rsidRPr="00E908C8">
        <w:rPr>
          <w:rFonts w:ascii="Trebuchet MS" w:hAnsi="Trebuchet MS"/>
          <w:b/>
        </w:rPr>
        <w:t xml:space="preserve"> z zakresu praktyk ograniczających konkurencję</w:t>
      </w:r>
      <w:r w:rsidRPr="001806A6">
        <w:rPr>
          <w:rFonts w:ascii="Trebuchet MS" w:hAnsi="Trebuchet MS"/>
        </w:rPr>
        <w:t>, z czego 13 dotyczyło niedozwolonych porozumień, a sześć nadużywania pozycji dominującej</w:t>
      </w:r>
      <w:r>
        <w:rPr>
          <w:rFonts w:ascii="Trebuchet MS" w:hAnsi="Trebuchet MS"/>
          <w:b/>
        </w:rPr>
        <w:t xml:space="preserve">.  Łączne kary finansowe za praktyki ograniczające konkurencję wyniosły </w:t>
      </w:r>
      <w:r w:rsidRPr="004937AF">
        <w:rPr>
          <w:rFonts w:ascii="Trebuchet MS" w:hAnsi="Trebuchet MS" w:cs="Arial"/>
          <w:b/>
          <w:bCs/>
        </w:rPr>
        <w:t>136,9 mln zł</w:t>
      </w:r>
      <w:r w:rsidRPr="004937AF">
        <w:rPr>
          <w:rFonts w:ascii="Trebuchet MS" w:hAnsi="Trebuchet MS"/>
          <w:b/>
        </w:rPr>
        <w:t>.</w:t>
      </w:r>
      <w:r>
        <w:rPr>
          <w:rFonts w:ascii="Trebuchet MS" w:hAnsi="Trebuchet MS"/>
          <w:b/>
        </w:rPr>
        <w:t xml:space="preserve"> </w:t>
      </w:r>
      <w:r w:rsidRPr="001806A6">
        <w:rPr>
          <w:rFonts w:ascii="Trebuchet MS" w:hAnsi="Trebuchet MS"/>
        </w:rPr>
        <w:t>W trzech przypadkach sankcje obniżono dzięki</w:t>
      </w:r>
      <w:r>
        <w:rPr>
          <w:rFonts w:ascii="Trebuchet MS" w:hAnsi="Trebuchet MS"/>
          <w:b/>
        </w:rPr>
        <w:t xml:space="preserve"> </w:t>
      </w:r>
      <w:hyperlink r:id="rId9" w:history="1">
        <w:r w:rsidRPr="004C3248">
          <w:rPr>
            <w:rStyle w:val="Hipercze"/>
            <w:rFonts w:ascii="Trebuchet MS" w:hAnsi="Trebuchet MS"/>
          </w:rPr>
          <w:t>program</w:t>
        </w:r>
        <w:r>
          <w:rPr>
            <w:rStyle w:val="Hipercze"/>
            <w:rFonts w:ascii="Trebuchet MS" w:hAnsi="Trebuchet MS"/>
          </w:rPr>
          <w:t>owi</w:t>
        </w:r>
        <w:r w:rsidRPr="004C3248">
          <w:rPr>
            <w:rStyle w:val="Hipercze"/>
            <w:rFonts w:ascii="Trebuchet MS" w:hAnsi="Trebuchet MS"/>
          </w:rPr>
          <w:t xml:space="preserve"> </w:t>
        </w:r>
        <w:r w:rsidRPr="004C3248">
          <w:rPr>
            <w:rStyle w:val="Hipercze"/>
            <w:rFonts w:ascii="Trebuchet MS" w:hAnsi="Trebuchet MS"/>
          </w:rPr>
          <w:lastRenderedPageBreak/>
          <w:t xml:space="preserve">łagodzenia kar </w:t>
        </w:r>
        <w:proofErr w:type="spellStart"/>
        <w:r w:rsidRPr="004C3248">
          <w:rPr>
            <w:rStyle w:val="Hipercze"/>
            <w:rFonts w:ascii="Trebuchet MS" w:hAnsi="Trebuchet MS"/>
            <w:i/>
          </w:rPr>
          <w:t>leniency</w:t>
        </w:r>
        <w:proofErr w:type="spellEnd"/>
      </w:hyperlink>
      <w:r>
        <w:rPr>
          <w:rFonts w:ascii="Trebuchet MS" w:hAnsi="Trebuchet MS"/>
        </w:rPr>
        <w:t xml:space="preserve">. Polega on </w:t>
      </w:r>
      <w:r w:rsidRPr="004C3248">
        <w:rPr>
          <w:rFonts w:ascii="Trebuchet MS" w:hAnsi="Trebuchet MS"/>
        </w:rPr>
        <w:t>na łagodniejszym traktowaniu</w:t>
      </w:r>
      <w:r>
        <w:rPr>
          <w:rFonts w:ascii="Trebuchet MS" w:hAnsi="Trebuchet MS"/>
        </w:rPr>
        <w:t xml:space="preserve"> </w:t>
      </w:r>
      <w:r w:rsidRPr="004C3248">
        <w:rPr>
          <w:rFonts w:ascii="Trebuchet MS" w:hAnsi="Trebuchet MS"/>
        </w:rPr>
        <w:t>uczestnik</w:t>
      </w:r>
      <w:r>
        <w:rPr>
          <w:rFonts w:ascii="Trebuchet MS" w:hAnsi="Trebuchet MS"/>
        </w:rPr>
        <w:t>a</w:t>
      </w:r>
      <w:r w:rsidRPr="004C3248">
        <w:rPr>
          <w:rFonts w:ascii="Trebuchet MS" w:hAnsi="Trebuchet MS"/>
        </w:rPr>
        <w:t xml:space="preserve"> niedozwolonego porozumienia</w:t>
      </w:r>
      <w:r>
        <w:rPr>
          <w:rFonts w:ascii="Trebuchet MS" w:hAnsi="Trebuchet MS"/>
        </w:rPr>
        <w:t>, jeśli dostarczy istotne dowody</w:t>
      </w:r>
      <w:r w:rsidRPr="004C3248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 współpracuje</w:t>
      </w:r>
      <w:r w:rsidRPr="004C3248">
        <w:rPr>
          <w:rFonts w:ascii="Trebuchet MS" w:hAnsi="Trebuchet MS"/>
        </w:rPr>
        <w:t xml:space="preserve"> z urzędem. </w:t>
      </w:r>
      <w:r>
        <w:rPr>
          <w:rFonts w:ascii="Trebuchet MS" w:hAnsi="Trebuchet MS"/>
        </w:rPr>
        <w:t>W 2017 r. przedsiębiorcy złożyli siedem wniosków</w:t>
      </w:r>
      <w:r w:rsidR="00AE3050">
        <w:rPr>
          <w:rFonts w:ascii="Trebuchet MS" w:hAnsi="Trebuchet MS"/>
        </w:rPr>
        <w:t xml:space="preserve"> o</w:t>
      </w:r>
      <w:r>
        <w:rPr>
          <w:rFonts w:ascii="Trebuchet MS" w:hAnsi="Trebuchet MS"/>
        </w:rPr>
        <w:t xml:space="preserve"> objęcie programem.</w:t>
      </w:r>
    </w:p>
    <w:p w14:paraId="22468DF7" w14:textId="55CA2E73" w:rsidR="00A62AB7" w:rsidRDefault="003D4978" w:rsidP="00F90779">
      <w:pPr>
        <w:pStyle w:val="TEKSTKOMUNIKATU"/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 xml:space="preserve">- </w:t>
      </w:r>
      <w:r w:rsidRPr="00B609CD">
        <w:rPr>
          <w:rFonts w:ascii="Trebuchet MS" w:hAnsi="Trebuchet MS"/>
          <w:i/>
          <w:sz w:val="22"/>
          <w:szCs w:val="22"/>
          <w:lang w:val="pl-PL"/>
        </w:rPr>
        <w:t>N</w:t>
      </w:r>
      <w:r w:rsidR="00B609CD">
        <w:rPr>
          <w:rFonts w:ascii="Trebuchet MS" w:hAnsi="Trebuchet MS"/>
          <w:i/>
          <w:sz w:val="22"/>
          <w:szCs w:val="22"/>
          <w:lang w:val="pl-PL"/>
        </w:rPr>
        <w:t xml:space="preserve">ajważniejszym wydarzeniem </w:t>
      </w:r>
      <w:r w:rsidR="001539E4" w:rsidRPr="00B609CD">
        <w:rPr>
          <w:rFonts w:ascii="Trebuchet MS" w:hAnsi="Trebuchet MS"/>
          <w:i/>
          <w:sz w:val="22"/>
          <w:szCs w:val="22"/>
          <w:lang w:val="pl-PL"/>
        </w:rPr>
        <w:t xml:space="preserve">w pionie ochrony konkurencji w 2017 r. było dla UOKiK </w:t>
      </w:r>
      <w:hyperlink r:id="rId10" w:history="1">
        <w:r w:rsidR="001539E4" w:rsidRPr="00B609CD">
          <w:rPr>
            <w:rStyle w:val="Hipercze"/>
            <w:rFonts w:ascii="Trebuchet MS" w:hAnsi="Trebuchet MS"/>
            <w:i/>
            <w:sz w:val="22"/>
            <w:szCs w:val="22"/>
            <w:lang w:val="pl-PL"/>
          </w:rPr>
          <w:t xml:space="preserve">rozbicie kartelu producentów płyt </w:t>
        </w:r>
        <w:r w:rsidR="0006639D" w:rsidRPr="00B609CD">
          <w:rPr>
            <w:rStyle w:val="Hipercze"/>
            <w:rFonts w:ascii="Trebuchet MS" w:hAnsi="Trebuchet MS"/>
            <w:i/>
            <w:sz w:val="22"/>
            <w:szCs w:val="22"/>
            <w:lang w:val="pl-PL"/>
          </w:rPr>
          <w:t>drewnopochodnych</w:t>
        </w:r>
      </w:hyperlink>
      <w:r w:rsidR="001D5E58" w:rsidRPr="00B609CD">
        <w:rPr>
          <w:rFonts w:ascii="Trebuchet MS" w:hAnsi="Trebuchet MS"/>
          <w:i/>
          <w:sz w:val="22"/>
          <w:szCs w:val="22"/>
          <w:lang w:val="pl-PL"/>
        </w:rPr>
        <w:t xml:space="preserve"> używanych do produkcji mebli. </w:t>
      </w:r>
      <w:r w:rsidR="00271E28" w:rsidRPr="00B609CD">
        <w:rPr>
          <w:rFonts w:ascii="Trebuchet MS" w:hAnsi="Trebuchet MS"/>
          <w:i/>
          <w:sz w:val="22"/>
          <w:szCs w:val="22"/>
          <w:lang w:val="pl-PL"/>
        </w:rPr>
        <w:t>Sześć</w:t>
      </w:r>
      <w:r w:rsidR="0006639D" w:rsidRPr="00B609CD">
        <w:rPr>
          <w:rFonts w:ascii="Trebuchet MS" w:hAnsi="Trebuchet MS"/>
          <w:i/>
          <w:sz w:val="22"/>
          <w:szCs w:val="22"/>
          <w:lang w:val="pl-PL"/>
        </w:rPr>
        <w:t xml:space="preserve"> spółek wspólnie ustalało</w:t>
      </w:r>
      <w:r w:rsidRPr="00B609CD">
        <w:rPr>
          <w:rFonts w:ascii="Trebuchet MS" w:hAnsi="Trebuchet MS"/>
          <w:i/>
          <w:sz w:val="22"/>
          <w:szCs w:val="22"/>
          <w:lang w:val="pl-PL"/>
        </w:rPr>
        <w:t xml:space="preserve"> </w:t>
      </w:r>
      <w:r w:rsidR="004F1514" w:rsidRPr="00B609CD">
        <w:rPr>
          <w:rFonts w:ascii="Trebuchet MS" w:hAnsi="Trebuchet MS"/>
          <w:i/>
          <w:sz w:val="22"/>
          <w:szCs w:val="22"/>
          <w:lang w:val="pl-PL"/>
        </w:rPr>
        <w:t>c</w:t>
      </w:r>
      <w:r w:rsidRPr="00B609CD">
        <w:rPr>
          <w:rFonts w:ascii="Trebuchet MS" w:hAnsi="Trebuchet MS"/>
          <w:i/>
          <w:sz w:val="22"/>
          <w:szCs w:val="22"/>
          <w:lang w:val="pl-PL"/>
        </w:rPr>
        <w:t>eny i wymieniało poufne informacje. Kar</w:t>
      </w:r>
      <w:r w:rsidR="00366F82">
        <w:rPr>
          <w:rFonts w:ascii="Trebuchet MS" w:hAnsi="Trebuchet MS"/>
          <w:i/>
          <w:sz w:val="22"/>
          <w:szCs w:val="22"/>
          <w:lang w:val="pl-PL"/>
        </w:rPr>
        <w:t>y</w:t>
      </w:r>
      <w:r w:rsidR="00746C68">
        <w:rPr>
          <w:rFonts w:ascii="Trebuchet MS" w:hAnsi="Trebuchet MS"/>
          <w:i/>
          <w:sz w:val="22"/>
          <w:szCs w:val="22"/>
          <w:lang w:val="pl-PL"/>
        </w:rPr>
        <w:t xml:space="preserve"> </w:t>
      </w:r>
      <w:r w:rsidR="00143080" w:rsidRPr="00B609CD">
        <w:rPr>
          <w:rFonts w:ascii="Trebuchet MS" w:hAnsi="Trebuchet MS"/>
          <w:i/>
          <w:sz w:val="22"/>
          <w:szCs w:val="22"/>
          <w:lang w:val="pl-PL"/>
        </w:rPr>
        <w:t>nałożon</w:t>
      </w:r>
      <w:r w:rsidR="00366F82">
        <w:rPr>
          <w:rFonts w:ascii="Trebuchet MS" w:hAnsi="Trebuchet MS"/>
          <w:i/>
          <w:sz w:val="22"/>
          <w:szCs w:val="22"/>
          <w:lang w:val="pl-PL"/>
        </w:rPr>
        <w:t>e</w:t>
      </w:r>
      <w:r w:rsidRPr="00B609CD">
        <w:rPr>
          <w:rFonts w:ascii="Trebuchet MS" w:hAnsi="Trebuchet MS"/>
          <w:i/>
          <w:sz w:val="22"/>
          <w:szCs w:val="22"/>
          <w:lang w:val="pl-PL"/>
        </w:rPr>
        <w:t xml:space="preserve"> przez urząd wyniosł</w:t>
      </w:r>
      <w:r w:rsidR="00366F82">
        <w:rPr>
          <w:rFonts w:ascii="Trebuchet MS" w:hAnsi="Trebuchet MS"/>
          <w:i/>
          <w:sz w:val="22"/>
          <w:szCs w:val="22"/>
          <w:lang w:val="pl-PL"/>
        </w:rPr>
        <w:t>y</w:t>
      </w:r>
      <w:r w:rsidRPr="00B609CD">
        <w:rPr>
          <w:rFonts w:ascii="Trebuchet MS" w:hAnsi="Trebuchet MS"/>
          <w:i/>
          <w:sz w:val="22"/>
          <w:szCs w:val="22"/>
          <w:lang w:val="pl-PL"/>
        </w:rPr>
        <w:t xml:space="preserve"> ponad </w:t>
      </w:r>
      <w:r w:rsidR="006219B9">
        <w:rPr>
          <w:rFonts w:ascii="Trebuchet MS" w:hAnsi="Trebuchet MS"/>
          <w:i/>
          <w:sz w:val="22"/>
          <w:szCs w:val="22"/>
          <w:lang w:val="pl-PL"/>
        </w:rPr>
        <w:t>135</w:t>
      </w:r>
      <w:r w:rsidRPr="00B609CD">
        <w:rPr>
          <w:rFonts w:ascii="Trebuchet MS" w:hAnsi="Trebuchet MS"/>
          <w:i/>
          <w:sz w:val="22"/>
          <w:szCs w:val="22"/>
          <w:lang w:val="pl-PL"/>
        </w:rPr>
        <w:t xml:space="preserve"> mln zł</w:t>
      </w:r>
      <w:r w:rsidRPr="003D4978">
        <w:rPr>
          <w:rFonts w:ascii="Trebuchet MS" w:hAnsi="Trebuchet MS"/>
          <w:sz w:val="22"/>
          <w:szCs w:val="22"/>
          <w:lang w:val="pl-PL"/>
        </w:rPr>
        <w:t xml:space="preserve"> – mówi Michał Holeksa, wiceprezes UOKiK</w:t>
      </w:r>
      <w:r w:rsidR="0063358E">
        <w:rPr>
          <w:rFonts w:ascii="Trebuchet MS" w:hAnsi="Trebuchet MS"/>
          <w:sz w:val="22"/>
          <w:szCs w:val="22"/>
          <w:lang w:val="pl-PL"/>
        </w:rPr>
        <w:t>.</w:t>
      </w:r>
    </w:p>
    <w:p w14:paraId="07C10ACF" w14:textId="4864CEEA" w:rsidR="00735809" w:rsidRPr="00E53623" w:rsidRDefault="00143080" w:rsidP="00F90779">
      <w:pPr>
        <w:pStyle w:val="TEKSTKOMUNIKATU"/>
        <w:rPr>
          <w:rFonts w:ascii="Trebuchet MS" w:hAnsi="Trebuchet MS"/>
          <w:b/>
          <w:sz w:val="22"/>
          <w:szCs w:val="22"/>
          <w:lang w:val="pl-PL"/>
        </w:rPr>
      </w:pPr>
      <w:r w:rsidRPr="00E53623">
        <w:rPr>
          <w:rFonts w:ascii="Trebuchet MS" w:hAnsi="Trebuchet MS"/>
          <w:b/>
          <w:sz w:val="22"/>
          <w:szCs w:val="22"/>
          <w:lang w:val="pl-PL"/>
        </w:rPr>
        <w:t xml:space="preserve">Na uwagę </w:t>
      </w:r>
      <w:r w:rsidR="005A6E36" w:rsidRPr="00E53623">
        <w:rPr>
          <w:rFonts w:ascii="Trebuchet MS" w:hAnsi="Trebuchet MS"/>
          <w:b/>
          <w:sz w:val="22"/>
          <w:szCs w:val="22"/>
          <w:lang w:val="pl-PL"/>
        </w:rPr>
        <w:t>zasługuje</w:t>
      </w:r>
      <w:r w:rsidRPr="00E53623">
        <w:rPr>
          <w:rFonts w:ascii="Trebuchet MS" w:hAnsi="Trebuchet MS"/>
          <w:b/>
          <w:sz w:val="22"/>
          <w:szCs w:val="22"/>
          <w:lang w:val="pl-PL"/>
        </w:rPr>
        <w:t xml:space="preserve"> również </w:t>
      </w:r>
      <w:r w:rsidR="00B609CD">
        <w:rPr>
          <w:rFonts w:ascii="Trebuchet MS" w:hAnsi="Trebuchet MS"/>
          <w:b/>
          <w:sz w:val="22"/>
          <w:szCs w:val="22"/>
          <w:lang w:val="pl-PL"/>
        </w:rPr>
        <w:t>rozpoczęcie</w:t>
      </w:r>
      <w:r w:rsidRPr="00E53623">
        <w:rPr>
          <w:rFonts w:ascii="Trebuchet MS" w:hAnsi="Trebuchet MS"/>
          <w:b/>
          <w:sz w:val="22"/>
          <w:szCs w:val="22"/>
          <w:lang w:val="pl-PL"/>
        </w:rPr>
        <w:t xml:space="preserve"> pilotażowego programu pozyskiwania informacji od </w:t>
      </w:r>
      <w:hyperlink r:id="rId11" w:history="1">
        <w:r w:rsidRPr="00B609CD">
          <w:rPr>
            <w:rStyle w:val="Hipercze"/>
            <w:rFonts w:ascii="Trebuchet MS" w:hAnsi="Trebuchet MS"/>
            <w:b/>
            <w:sz w:val="22"/>
            <w:szCs w:val="22"/>
            <w:lang w:val="pl-PL"/>
          </w:rPr>
          <w:t>anonimowych sygnalistów</w:t>
        </w:r>
      </w:hyperlink>
      <w:r w:rsidR="005A6E36" w:rsidRPr="00E53623">
        <w:rPr>
          <w:rFonts w:ascii="Trebuchet MS" w:hAnsi="Trebuchet MS"/>
          <w:sz w:val="22"/>
          <w:szCs w:val="22"/>
          <w:lang w:val="x-none"/>
        </w:rPr>
        <w:t xml:space="preserve">, </w:t>
      </w:r>
      <w:proofErr w:type="spellStart"/>
      <w:r w:rsidR="005A6E36" w:rsidRPr="00E53623">
        <w:rPr>
          <w:rFonts w:ascii="Trebuchet MS" w:hAnsi="Trebuchet MS"/>
          <w:sz w:val="22"/>
          <w:szCs w:val="22"/>
          <w:lang w:val="x-none"/>
        </w:rPr>
        <w:t>któr</w:t>
      </w:r>
      <w:r w:rsidR="00047DB6">
        <w:rPr>
          <w:rFonts w:ascii="Trebuchet MS" w:hAnsi="Trebuchet MS"/>
          <w:sz w:val="22"/>
          <w:szCs w:val="22"/>
          <w:lang w:val="pl-PL"/>
        </w:rPr>
        <w:t>z</w:t>
      </w:r>
      <w:proofErr w:type="spellEnd"/>
      <w:r w:rsidR="00B609CD">
        <w:rPr>
          <w:rFonts w:ascii="Trebuchet MS" w:hAnsi="Trebuchet MS"/>
          <w:sz w:val="22"/>
          <w:szCs w:val="22"/>
          <w:lang w:val="x-none"/>
        </w:rPr>
        <w:t>y</w:t>
      </w:r>
      <w:r w:rsidR="005A6E36" w:rsidRPr="00E53623">
        <w:rPr>
          <w:rFonts w:ascii="Trebuchet MS" w:hAnsi="Trebuchet MS"/>
          <w:sz w:val="22"/>
          <w:szCs w:val="22"/>
          <w:lang w:val="x-none"/>
        </w:rPr>
        <w:t xml:space="preserve"> wiedz</w:t>
      </w:r>
      <w:r w:rsidR="005A6E36" w:rsidRPr="00E53623">
        <w:rPr>
          <w:rFonts w:ascii="Trebuchet MS" w:hAnsi="Trebuchet MS"/>
          <w:sz w:val="22"/>
          <w:szCs w:val="22"/>
          <w:lang w:val="pl-PL"/>
        </w:rPr>
        <w:t>ą</w:t>
      </w:r>
      <w:r w:rsidR="005A6E36" w:rsidRPr="00E53623">
        <w:rPr>
          <w:rFonts w:ascii="Trebuchet MS" w:hAnsi="Trebuchet MS"/>
          <w:sz w:val="22"/>
          <w:szCs w:val="22"/>
          <w:lang w:val="x-none"/>
        </w:rPr>
        <w:t xml:space="preserve"> o </w:t>
      </w:r>
      <w:r w:rsidR="005A6E36" w:rsidRPr="00E53623">
        <w:rPr>
          <w:rFonts w:ascii="Trebuchet MS" w:hAnsi="Trebuchet MS"/>
          <w:sz w:val="22"/>
          <w:szCs w:val="22"/>
          <w:lang w:val="pl-PL"/>
        </w:rPr>
        <w:t>zmowach</w:t>
      </w:r>
      <w:r w:rsidR="005A6E36" w:rsidRPr="00E53623">
        <w:rPr>
          <w:rFonts w:ascii="Trebuchet MS" w:hAnsi="Trebuchet MS"/>
          <w:sz w:val="22"/>
          <w:szCs w:val="22"/>
          <w:lang w:val="x-none"/>
        </w:rPr>
        <w:t>. Ur</w:t>
      </w:r>
      <w:r w:rsidR="007560C6" w:rsidRPr="00E53623">
        <w:rPr>
          <w:rFonts w:ascii="Trebuchet MS" w:hAnsi="Trebuchet MS"/>
          <w:sz w:val="22"/>
          <w:szCs w:val="22"/>
          <w:lang w:val="pl-PL"/>
        </w:rPr>
        <w:t>ząd uruchomił</w:t>
      </w:r>
      <w:r w:rsidR="005A6E36" w:rsidRPr="00E53623">
        <w:rPr>
          <w:rFonts w:ascii="Trebuchet MS" w:hAnsi="Trebuchet MS"/>
          <w:sz w:val="22"/>
          <w:szCs w:val="22"/>
          <w:lang w:val="x-none"/>
        </w:rPr>
        <w:t xml:space="preserve"> specjalny numer telefonu i adres </w:t>
      </w:r>
      <w:proofErr w:type="spellStart"/>
      <w:r w:rsidR="00047DB6">
        <w:rPr>
          <w:rFonts w:ascii="Trebuchet MS" w:hAnsi="Trebuchet MS"/>
          <w:sz w:val="22"/>
          <w:szCs w:val="22"/>
          <w:lang w:val="pl-PL"/>
        </w:rPr>
        <w:t>mej</w:t>
      </w:r>
      <w:r w:rsidR="005A6E36" w:rsidRPr="00E53623">
        <w:rPr>
          <w:rFonts w:ascii="Trebuchet MS" w:hAnsi="Trebuchet MS"/>
          <w:sz w:val="22"/>
          <w:szCs w:val="22"/>
          <w:lang w:val="pl-PL"/>
        </w:rPr>
        <w:t>i</w:t>
      </w:r>
      <w:r w:rsidR="005A6E36" w:rsidRPr="00E53623">
        <w:rPr>
          <w:rFonts w:ascii="Trebuchet MS" w:hAnsi="Trebuchet MS"/>
          <w:sz w:val="22"/>
          <w:szCs w:val="22"/>
          <w:lang w:val="x-none"/>
        </w:rPr>
        <w:t>lowy</w:t>
      </w:r>
      <w:proofErr w:type="spellEnd"/>
      <w:r w:rsidR="005A6E36" w:rsidRPr="00E53623">
        <w:rPr>
          <w:rFonts w:ascii="Trebuchet MS" w:hAnsi="Trebuchet MS"/>
          <w:sz w:val="22"/>
          <w:szCs w:val="22"/>
          <w:lang w:val="x-none"/>
        </w:rPr>
        <w:t>, pod którymi można przekazać</w:t>
      </w:r>
      <w:r w:rsidR="007560C6" w:rsidRPr="00E53623">
        <w:rPr>
          <w:rFonts w:ascii="Trebuchet MS" w:hAnsi="Trebuchet MS"/>
          <w:sz w:val="22"/>
          <w:szCs w:val="22"/>
          <w:lang w:val="pl-PL"/>
        </w:rPr>
        <w:t xml:space="preserve"> informacje o </w:t>
      </w:r>
      <w:r w:rsidR="002828F3" w:rsidRPr="00E53623">
        <w:rPr>
          <w:rFonts w:ascii="Trebuchet MS" w:hAnsi="Trebuchet MS"/>
          <w:sz w:val="22"/>
          <w:szCs w:val="22"/>
          <w:lang w:val="pl-PL"/>
        </w:rPr>
        <w:t xml:space="preserve">praktykach </w:t>
      </w:r>
      <w:r w:rsidR="007560C6" w:rsidRPr="00E53623">
        <w:rPr>
          <w:rFonts w:ascii="Trebuchet MS" w:hAnsi="Trebuchet MS"/>
          <w:sz w:val="22"/>
          <w:szCs w:val="22"/>
          <w:lang w:val="pl-PL"/>
        </w:rPr>
        <w:t>ograniczających konkurencję.</w:t>
      </w:r>
      <w:r w:rsidR="00735809" w:rsidRPr="00E53623">
        <w:rPr>
          <w:rFonts w:ascii="Trebuchet MS" w:hAnsi="Trebuchet MS"/>
          <w:sz w:val="22"/>
          <w:szCs w:val="22"/>
          <w:lang w:val="pl-PL"/>
        </w:rPr>
        <w:t xml:space="preserve"> Od </w:t>
      </w:r>
      <w:r w:rsidR="00B609CD">
        <w:rPr>
          <w:rFonts w:ascii="Trebuchet MS" w:hAnsi="Trebuchet MS"/>
          <w:sz w:val="22"/>
          <w:szCs w:val="22"/>
          <w:lang w:val="pl-PL"/>
        </w:rPr>
        <w:t>st</w:t>
      </w:r>
      <w:r w:rsidR="00403158" w:rsidRPr="00E53623">
        <w:rPr>
          <w:rFonts w:ascii="Trebuchet MS" w:hAnsi="Trebuchet MS"/>
          <w:sz w:val="22"/>
          <w:szCs w:val="22"/>
          <w:lang w:val="pl-PL"/>
        </w:rPr>
        <w:t>a</w:t>
      </w:r>
      <w:r w:rsidR="00B609CD">
        <w:rPr>
          <w:rFonts w:ascii="Trebuchet MS" w:hAnsi="Trebuchet MS"/>
          <w:sz w:val="22"/>
          <w:szCs w:val="22"/>
          <w:lang w:val="pl-PL"/>
        </w:rPr>
        <w:t>rtu</w:t>
      </w:r>
      <w:r w:rsidR="00735809" w:rsidRPr="00E53623">
        <w:rPr>
          <w:rFonts w:ascii="Trebuchet MS" w:hAnsi="Trebuchet MS"/>
          <w:sz w:val="22"/>
          <w:szCs w:val="22"/>
          <w:lang w:val="pl-PL"/>
        </w:rPr>
        <w:t xml:space="preserve"> programu, w kwietniu </w:t>
      </w:r>
      <w:r w:rsidR="00B609CD">
        <w:rPr>
          <w:rFonts w:ascii="Trebuchet MS" w:hAnsi="Trebuchet MS"/>
          <w:sz w:val="22"/>
          <w:szCs w:val="22"/>
          <w:lang w:val="pl-PL"/>
        </w:rPr>
        <w:t xml:space="preserve">2017 r. do końca roku, </w:t>
      </w:r>
      <w:r w:rsidR="00735809" w:rsidRPr="00E53623">
        <w:rPr>
          <w:rFonts w:ascii="Trebuchet MS" w:hAnsi="Trebuchet MS"/>
          <w:sz w:val="22"/>
          <w:szCs w:val="22"/>
          <w:lang w:val="pl-PL"/>
        </w:rPr>
        <w:t xml:space="preserve">UOKiK otrzymał ponad 1800 sygnałów. </w:t>
      </w:r>
    </w:p>
    <w:p w14:paraId="13C86505" w14:textId="77777777" w:rsidR="00F21E40" w:rsidRPr="005204DD" w:rsidRDefault="00CA0292" w:rsidP="000D6AB6">
      <w:pPr>
        <w:tabs>
          <w:tab w:val="left" w:pos="709"/>
        </w:tabs>
        <w:spacing w:before="120" w:after="120" w:line="360" w:lineRule="auto"/>
        <w:jc w:val="both"/>
        <w:rPr>
          <w:rFonts w:ascii="Trebuchet MS" w:hAnsi="Trebuchet MS"/>
          <w:color w:val="000000" w:themeColor="text1"/>
        </w:rPr>
      </w:pPr>
      <w:r w:rsidRPr="005204DD">
        <w:rPr>
          <w:rFonts w:ascii="Trebuchet MS" w:hAnsi="Trebuchet MS"/>
          <w:color w:val="000000" w:themeColor="text1"/>
        </w:rPr>
        <w:t>2017 r. to równ</w:t>
      </w:r>
      <w:r w:rsidR="001806A6">
        <w:rPr>
          <w:rFonts w:ascii="Trebuchet MS" w:hAnsi="Trebuchet MS"/>
          <w:color w:val="000000" w:themeColor="text1"/>
        </w:rPr>
        <w:t xml:space="preserve">ież znaczący </w:t>
      </w:r>
      <w:r w:rsidR="001806A6" w:rsidRPr="001806A6">
        <w:rPr>
          <w:rFonts w:ascii="Trebuchet MS" w:hAnsi="Trebuchet MS"/>
          <w:b/>
          <w:color w:val="000000" w:themeColor="text1"/>
        </w:rPr>
        <w:t>wzrost liczb</w:t>
      </w:r>
      <w:r w:rsidRPr="001806A6">
        <w:rPr>
          <w:rFonts w:ascii="Trebuchet MS" w:hAnsi="Trebuchet MS"/>
          <w:b/>
          <w:color w:val="000000" w:themeColor="text1"/>
        </w:rPr>
        <w:t>y przeszukań</w:t>
      </w:r>
      <w:r w:rsidRPr="005204DD">
        <w:rPr>
          <w:rFonts w:ascii="Trebuchet MS" w:hAnsi="Trebuchet MS"/>
          <w:color w:val="000000" w:themeColor="text1"/>
        </w:rPr>
        <w:t xml:space="preserve"> prowadzonych przez UOKiK w siedzibach przedsiębiorców.</w:t>
      </w:r>
      <w:r w:rsidR="00B75202" w:rsidRPr="005204DD">
        <w:rPr>
          <w:rFonts w:ascii="Trebuchet MS" w:hAnsi="Trebuchet MS"/>
          <w:color w:val="000000" w:themeColor="text1"/>
        </w:rPr>
        <w:t xml:space="preserve"> </w:t>
      </w:r>
      <w:r w:rsidR="00B75202" w:rsidRPr="005204DD">
        <w:rPr>
          <w:rFonts w:ascii="Trebuchet MS" w:hAnsi="Trebuchet MS" w:cs="Tahoma"/>
          <w:color w:val="000000" w:themeColor="text1"/>
          <w:shd w:val="clear" w:color="auto" w:fill="FFFFFF"/>
        </w:rPr>
        <w:t>Urząd skorz</w:t>
      </w:r>
      <w:r w:rsidR="00290B91" w:rsidRPr="005204DD">
        <w:rPr>
          <w:rFonts w:ascii="Trebuchet MS" w:hAnsi="Trebuchet MS" w:cs="Tahoma"/>
          <w:color w:val="000000" w:themeColor="text1"/>
          <w:shd w:val="clear" w:color="auto" w:fill="FFFFFF"/>
        </w:rPr>
        <w:t xml:space="preserve">ystał z tej możliwości 9 razy - </w:t>
      </w:r>
      <w:r w:rsidR="00B75202" w:rsidRPr="005204DD">
        <w:rPr>
          <w:rFonts w:ascii="Trebuchet MS" w:hAnsi="Trebuchet MS" w:cs="Tahoma"/>
          <w:color w:val="000000" w:themeColor="text1"/>
          <w:shd w:val="clear" w:color="auto" w:fill="FFFFFF"/>
        </w:rPr>
        <w:t xml:space="preserve">to prawie tyle samo, ile we wcześniejszych trzech </w:t>
      </w:r>
      <w:r w:rsidR="005204DD" w:rsidRPr="005204DD">
        <w:rPr>
          <w:rFonts w:ascii="Trebuchet MS" w:hAnsi="Trebuchet MS" w:cs="Tahoma"/>
          <w:color w:val="000000" w:themeColor="text1"/>
          <w:shd w:val="clear" w:color="auto" w:fill="FFFFFF"/>
        </w:rPr>
        <w:t>latach (10 razy). Przeszukanie</w:t>
      </w:r>
      <w:r w:rsidR="00B75202" w:rsidRPr="005204DD">
        <w:rPr>
          <w:rFonts w:ascii="Trebuchet MS" w:hAnsi="Trebuchet MS" w:cs="Tahoma"/>
          <w:color w:val="000000" w:themeColor="text1"/>
          <w:shd w:val="clear" w:color="auto" w:fill="FFFFFF"/>
        </w:rPr>
        <w:t xml:space="preserve"> to narzędzie </w:t>
      </w:r>
      <w:r w:rsidR="004647AA" w:rsidRPr="005204DD">
        <w:rPr>
          <w:rFonts w:ascii="Trebuchet MS" w:hAnsi="Trebuchet MS" w:cs="Tahoma"/>
          <w:color w:val="000000" w:themeColor="text1"/>
          <w:shd w:val="clear" w:color="auto" w:fill="FFFFFF"/>
        </w:rPr>
        <w:t xml:space="preserve">stosowane </w:t>
      </w:r>
      <w:r w:rsidR="00B75202" w:rsidRPr="005204DD">
        <w:rPr>
          <w:rFonts w:ascii="Trebuchet MS" w:hAnsi="Trebuchet MS" w:cs="Tahoma"/>
          <w:color w:val="000000" w:themeColor="text1"/>
          <w:shd w:val="clear" w:color="auto" w:fill="FFFFFF"/>
        </w:rPr>
        <w:t xml:space="preserve">w sytuacjach, kiedy zachodzi podejrzenie, że dany podmiot posiada </w:t>
      </w:r>
      <w:r w:rsidR="005204DD" w:rsidRPr="005204DD">
        <w:rPr>
          <w:rFonts w:ascii="Trebuchet MS" w:hAnsi="Trebuchet MS" w:cs="Tahoma"/>
          <w:color w:val="000000" w:themeColor="text1"/>
          <w:shd w:val="clear" w:color="auto" w:fill="FFFFFF"/>
        </w:rPr>
        <w:t>dowody na</w:t>
      </w:r>
      <w:r w:rsidR="004647AA" w:rsidRPr="005204DD">
        <w:rPr>
          <w:rFonts w:ascii="Trebuchet MS" w:hAnsi="Trebuchet MS" w:cs="Tahoma"/>
          <w:color w:val="000000" w:themeColor="text1"/>
          <w:shd w:val="clear" w:color="auto" w:fill="FFFFFF"/>
        </w:rPr>
        <w:t xml:space="preserve"> stosowa</w:t>
      </w:r>
      <w:r w:rsidR="005204DD" w:rsidRPr="005204DD">
        <w:rPr>
          <w:rFonts w:ascii="Trebuchet MS" w:hAnsi="Trebuchet MS" w:cs="Tahoma"/>
          <w:color w:val="000000" w:themeColor="text1"/>
          <w:shd w:val="clear" w:color="auto" w:fill="FFFFFF"/>
        </w:rPr>
        <w:t>nie</w:t>
      </w:r>
      <w:r w:rsidR="00B75202" w:rsidRPr="005204DD">
        <w:rPr>
          <w:rFonts w:ascii="Trebuchet MS" w:hAnsi="Trebuchet MS" w:cs="Tahoma"/>
          <w:color w:val="000000" w:themeColor="text1"/>
          <w:shd w:val="clear" w:color="auto" w:fill="FFFFFF"/>
        </w:rPr>
        <w:t xml:space="preserve"> praktyki ograniczające</w:t>
      </w:r>
      <w:r w:rsidR="001806A6">
        <w:rPr>
          <w:rFonts w:ascii="Trebuchet MS" w:hAnsi="Trebuchet MS" w:cs="Tahoma"/>
          <w:color w:val="000000" w:themeColor="text1"/>
          <w:shd w:val="clear" w:color="auto" w:fill="FFFFFF"/>
        </w:rPr>
        <w:t>j konkurencję</w:t>
      </w:r>
      <w:r w:rsidR="00B75202" w:rsidRPr="005204DD">
        <w:rPr>
          <w:rFonts w:ascii="Trebuchet MS" w:hAnsi="Trebuchet MS" w:cs="Tahoma"/>
          <w:color w:val="000000" w:themeColor="text1"/>
          <w:shd w:val="clear" w:color="auto" w:fill="FFFFFF"/>
        </w:rPr>
        <w:t>.</w:t>
      </w:r>
      <w:r w:rsidR="00B75202" w:rsidRPr="005204DD">
        <w:rPr>
          <w:rStyle w:val="Pogrubienie"/>
          <w:rFonts w:ascii="Trebuchet MS" w:hAnsi="Trebuchet MS" w:cs="Tahoma"/>
          <w:color w:val="000000" w:themeColor="text1"/>
          <w:shd w:val="clear" w:color="auto" w:fill="FFFFFF"/>
        </w:rPr>
        <w:t> </w:t>
      </w:r>
      <w:r w:rsidR="00B75202" w:rsidRPr="001806A6">
        <w:rPr>
          <w:rStyle w:val="Pogrubienie"/>
          <w:rFonts w:ascii="Trebuchet MS" w:hAnsi="Trebuchet MS" w:cs="Tahoma"/>
          <w:b w:val="0"/>
          <w:color w:val="000000" w:themeColor="text1"/>
          <w:shd w:val="clear" w:color="auto" w:fill="FFFFFF"/>
        </w:rPr>
        <w:t>Prowadzone jest wyłącznie po uzyskaniu przez UOKiK zgody sądu i najczęściej w asyście policji</w:t>
      </w:r>
      <w:r w:rsidR="00B75202" w:rsidRPr="005204DD">
        <w:rPr>
          <w:rStyle w:val="Pogrubienie"/>
          <w:rFonts w:ascii="Trebuchet MS" w:hAnsi="Trebuchet MS" w:cs="Tahoma"/>
          <w:color w:val="000000" w:themeColor="text1"/>
          <w:shd w:val="clear" w:color="auto" w:fill="FFFFFF"/>
        </w:rPr>
        <w:t xml:space="preserve">. </w:t>
      </w:r>
    </w:p>
    <w:p w14:paraId="09D81EAD" w14:textId="77777777" w:rsidR="00F90779" w:rsidRPr="004C3248" w:rsidRDefault="00331B6B" w:rsidP="00F90779">
      <w:pPr>
        <w:pStyle w:val="NormalnyWeb"/>
        <w:jc w:val="both"/>
        <w:rPr>
          <w:rFonts w:ascii="Trebuchet MS" w:hAnsi="Trebuchet MS"/>
          <w:b/>
          <w:sz w:val="22"/>
          <w:szCs w:val="22"/>
        </w:rPr>
      </w:pPr>
      <w:r w:rsidRPr="004C3248">
        <w:rPr>
          <w:rFonts w:ascii="Trebuchet MS" w:hAnsi="Trebuchet MS"/>
          <w:b/>
          <w:sz w:val="22"/>
          <w:szCs w:val="22"/>
        </w:rPr>
        <w:t xml:space="preserve">Kontrola koncentracji </w:t>
      </w:r>
    </w:p>
    <w:p w14:paraId="431D8C9E" w14:textId="6169D6EE" w:rsidR="001E53FE" w:rsidRPr="005204DD" w:rsidRDefault="00D351B3" w:rsidP="00F90779">
      <w:pPr>
        <w:pStyle w:val="TEKSTKOMUNIKATU"/>
        <w:rPr>
          <w:rFonts w:ascii="Trebuchet MS" w:hAnsi="Trebuchet MS"/>
          <w:sz w:val="22"/>
          <w:szCs w:val="22"/>
          <w:lang w:val="pl-PL"/>
        </w:rPr>
      </w:pPr>
      <w:r>
        <w:rPr>
          <w:rFonts w:ascii="Trebuchet MS" w:hAnsi="Trebuchet MS"/>
          <w:sz w:val="22"/>
          <w:szCs w:val="22"/>
          <w:lang w:val="pl-PL"/>
        </w:rPr>
        <w:t>Ochrona konkurencji to także kontrola koncentracji</w:t>
      </w:r>
      <w:r w:rsidR="00746C68">
        <w:rPr>
          <w:rFonts w:ascii="Trebuchet MS" w:hAnsi="Trebuchet MS"/>
          <w:sz w:val="22"/>
          <w:szCs w:val="22"/>
          <w:lang w:val="pl-PL"/>
        </w:rPr>
        <w:t>.</w:t>
      </w:r>
      <w:r>
        <w:rPr>
          <w:rFonts w:ascii="Trebuchet MS" w:hAnsi="Trebuchet MS"/>
          <w:sz w:val="22"/>
          <w:szCs w:val="22"/>
          <w:lang w:val="pl-PL"/>
        </w:rPr>
        <w:t xml:space="preserve"> W 2017</w:t>
      </w:r>
      <w:r w:rsidR="00F90779" w:rsidRPr="004C3248">
        <w:rPr>
          <w:rFonts w:ascii="Trebuchet MS" w:hAnsi="Trebuchet MS"/>
          <w:sz w:val="22"/>
          <w:szCs w:val="22"/>
          <w:lang w:val="pl-PL"/>
        </w:rPr>
        <w:t xml:space="preserve"> roku </w:t>
      </w:r>
      <w:r w:rsidR="008960F3" w:rsidRPr="004C3248">
        <w:rPr>
          <w:rFonts w:ascii="Trebuchet MS" w:hAnsi="Trebuchet MS"/>
          <w:sz w:val="22"/>
          <w:szCs w:val="22"/>
          <w:lang w:val="pl-PL"/>
        </w:rPr>
        <w:t>urząd wszczął</w:t>
      </w:r>
      <w:r w:rsidR="00290B91">
        <w:rPr>
          <w:rFonts w:ascii="Trebuchet MS" w:hAnsi="Trebuchet MS"/>
          <w:sz w:val="22"/>
          <w:szCs w:val="22"/>
          <w:lang w:val="pl-PL"/>
        </w:rPr>
        <w:t xml:space="preserve"> 228</w:t>
      </w:r>
      <w:r w:rsidR="00331B6B" w:rsidRPr="004C3248">
        <w:rPr>
          <w:rFonts w:ascii="Trebuchet MS" w:hAnsi="Trebuchet MS"/>
          <w:sz w:val="22"/>
          <w:szCs w:val="22"/>
          <w:lang w:val="pl-PL"/>
        </w:rPr>
        <w:t xml:space="preserve"> </w:t>
      </w:r>
      <w:r w:rsidR="00C0402C">
        <w:rPr>
          <w:rFonts w:ascii="Trebuchet MS" w:hAnsi="Trebuchet MS"/>
          <w:sz w:val="22"/>
          <w:szCs w:val="22"/>
          <w:lang w:val="pl-PL"/>
        </w:rPr>
        <w:t>postępowań, w których sprawdzał, czy fuzje i przejęcia nie wpłyną negatywnie</w:t>
      </w:r>
      <w:r w:rsidR="005204DD">
        <w:rPr>
          <w:rFonts w:ascii="Trebuchet MS" w:hAnsi="Trebuchet MS"/>
          <w:sz w:val="22"/>
          <w:szCs w:val="22"/>
          <w:lang w:val="pl-PL"/>
        </w:rPr>
        <w:t xml:space="preserve"> na rywalizację</w:t>
      </w:r>
      <w:r w:rsidR="002E12F8">
        <w:rPr>
          <w:rFonts w:ascii="Trebuchet MS" w:hAnsi="Trebuchet MS"/>
          <w:sz w:val="22"/>
          <w:szCs w:val="22"/>
          <w:lang w:val="pl-PL"/>
        </w:rPr>
        <w:t xml:space="preserve"> przedsiębiorców. UOKiK</w:t>
      </w:r>
      <w:r w:rsidR="00F90779" w:rsidRPr="004C3248">
        <w:rPr>
          <w:rFonts w:ascii="Trebuchet MS" w:hAnsi="Trebuchet MS"/>
          <w:sz w:val="22"/>
          <w:szCs w:val="22"/>
          <w:lang w:val="pl-PL"/>
        </w:rPr>
        <w:t xml:space="preserve"> </w:t>
      </w:r>
      <w:r w:rsidR="002E12F8">
        <w:rPr>
          <w:rFonts w:ascii="Trebuchet MS" w:hAnsi="Trebuchet MS"/>
          <w:b/>
          <w:sz w:val="22"/>
          <w:szCs w:val="22"/>
          <w:lang w:val="pl-PL"/>
        </w:rPr>
        <w:t>w</w:t>
      </w:r>
      <w:r w:rsidR="00563251" w:rsidRPr="00E908C8">
        <w:rPr>
          <w:rFonts w:ascii="Trebuchet MS" w:hAnsi="Trebuchet MS"/>
          <w:b/>
          <w:sz w:val="22"/>
          <w:szCs w:val="22"/>
          <w:lang w:val="pl-PL"/>
        </w:rPr>
        <w:t xml:space="preserve">ydał </w:t>
      </w:r>
      <w:r w:rsidR="004647AA">
        <w:rPr>
          <w:rFonts w:ascii="Trebuchet MS" w:hAnsi="Trebuchet MS"/>
          <w:b/>
          <w:sz w:val="22"/>
          <w:szCs w:val="22"/>
          <w:lang w:val="pl-PL"/>
        </w:rPr>
        <w:t>20</w:t>
      </w:r>
      <w:r w:rsidR="00746C68">
        <w:rPr>
          <w:rFonts w:ascii="Trebuchet MS" w:hAnsi="Trebuchet MS"/>
          <w:b/>
          <w:sz w:val="22"/>
          <w:szCs w:val="22"/>
          <w:lang w:val="pl-PL"/>
        </w:rPr>
        <w:t>6</w:t>
      </w:r>
      <w:r w:rsidR="00563251" w:rsidRPr="00E908C8">
        <w:rPr>
          <w:rFonts w:ascii="Trebuchet MS" w:hAnsi="Trebuchet MS"/>
          <w:b/>
          <w:sz w:val="22"/>
          <w:szCs w:val="22"/>
          <w:lang w:val="pl-PL"/>
        </w:rPr>
        <w:t xml:space="preserve"> zg</w:t>
      </w:r>
      <w:r w:rsidR="00290B91">
        <w:rPr>
          <w:rFonts w:ascii="Trebuchet MS" w:hAnsi="Trebuchet MS"/>
          <w:b/>
          <w:sz w:val="22"/>
          <w:szCs w:val="22"/>
          <w:lang w:val="pl-PL"/>
        </w:rPr>
        <w:t>ó</w:t>
      </w:r>
      <w:r w:rsidR="00563251" w:rsidRPr="00E908C8">
        <w:rPr>
          <w:rFonts w:ascii="Trebuchet MS" w:hAnsi="Trebuchet MS"/>
          <w:b/>
          <w:sz w:val="22"/>
          <w:szCs w:val="22"/>
          <w:lang w:val="pl-PL"/>
        </w:rPr>
        <w:t>d</w:t>
      </w:r>
      <w:r w:rsidR="0096373A" w:rsidRPr="00E908C8">
        <w:rPr>
          <w:rFonts w:ascii="Trebuchet MS" w:hAnsi="Trebuchet MS"/>
          <w:b/>
          <w:sz w:val="22"/>
          <w:szCs w:val="22"/>
          <w:lang w:val="pl-PL"/>
        </w:rPr>
        <w:t xml:space="preserve"> na transakcje</w:t>
      </w:r>
      <w:r w:rsidR="002E12F8">
        <w:rPr>
          <w:rFonts w:ascii="Trebuchet MS" w:hAnsi="Trebuchet MS"/>
          <w:b/>
          <w:sz w:val="22"/>
          <w:szCs w:val="22"/>
          <w:lang w:val="pl-PL"/>
        </w:rPr>
        <w:t xml:space="preserve">, w tym jedną warunkową – </w:t>
      </w:r>
      <w:hyperlink r:id="rId12" w:history="1">
        <w:r w:rsidR="002E12F8" w:rsidRPr="00EA2219">
          <w:rPr>
            <w:rStyle w:val="Hipercze"/>
            <w:rFonts w:ascii="Trebuchet MS" w:hAnsi="Trebuchet MS"/>
            <w:sz w:val="22"/>
            <w:szCs w:val="22"/>
            <w:lang w:val="pl-PL"/>
          </w:rPr>
          <w:t>dotyczącą przejęcia przez PGE kontroli nad EDF Polska</w:t>
        </w:r>
      </w:hyperlink>
      <w:r w:rsidR="00F90779" w:rsidRPr="00EA2219">
        <w:rPr>
          <w:rFonts w:ascii="Trebuchet MS" w:hAnsi="Trebuchet MS"/>
          <w:sz w:val="22"/>
          <w:szCs w:val="22"/>
          <w:lang w:val="pl-PL"/>
        </w:rPr>
        <w:t>.</w:t>
      </w:r>
      <w:r w:rsidR="00F90779" w:rsidRPr="00E908C8">
        <w:rPr>
          <w:rFonts w:ascii="Trebuchet MS" w:hAnsi="Trebuchet MS"/>
          <w:b/>
          <w:sz w:val="22"/>
          <w:szCs w:val="22"/>
          <w:lang w:val="pl-PL"/>
        </w:rPr>
        <w:t xml:space="preserve"> </w:t>
      </w:r>
      <w:r w:rsidR="002C44FD" w:rsidRPr="002C44FD">
        <w:rPr>
          <w:rFonts w:ascii="Trebuchet MS" w:hAnsi="Trebuchet MS"/>
          <w:sz w:val="22"/>
          <w:szCs w:val="22"/>
          <w:lang w:val="pl-PL"/>
        </w:rPr>
        <w:t>Cztery rozstrzygnięcia dotyczy</w:t>
      </w:r>
      <w:r w:rsidR="002C44FD">
        <w:rPr>
          <w:rFonts w:ascii="Trebuchet MS" w:hAnsi="Trebuchet MS"/>
          <w:sz w:val="22"/>
          <w:szCs w:val="22"/>
          <w:lang w:val="pl-PL"/>
        </w:rPr>
        <w:t xml:space="preserve">ły </w:t>
      </w:r>
      <w:r w:rsidR="00007499">
        <w:rPr>
          <w:rFonts w:ascii="Trebuchet MS" w:hAnsi="Trebuchet MS"/>
          <w:sz w:val="22"/>
          <w:szCs w:val="22"/>
          <w:lang w:val="pl-PL"/>
        </w:rPr>
        <w:t>nałożenia</w:t>
      </w:r>
      <w:r w:rsidR="002C44FD">
        <w:rPr>
          <w:rFonts w:ascii="Trebuchet MS" w:hAnsi="Trebuchet MS"/>
          <w:sz w:val="22"/>
          <w:szCs w:val="22"/>
          <w:lang w:val="pl-PL"/>
        </w:rPr>
        <w:t xml:space="preserve"> kar pien</w:t>
      </w:r>
      <w:r w:rsidR="0014067B">
        <w:rPr>
          <w:rFonts w:ascii="Trebuchet MS" w:hAnsi="Trebuchet MS"/>
          <w:sz w:val="22"/>
          <w:szCs w:val="22"/>
          <w:lang w:val="pl-PL"/>
        </w:rPr>
        <w:t xml:space="preserve">iężnych - za niezgłoszenie transakcji do UOKiK i nieudzielenie wymaganych przez prawo informacji. </w:t>
      </w:r>
      <w:r w:rsidR="001806A6">
        <w:rPr>
          <w:rFonts w:ascii="Trebuchet MS" w:hAnsi="Trebuchet MS"/>
          <w:sz w:val="22"/>
          <w:szCs w:val="22"/>
          <w:lang w:val="pl-PL"/>
        </w:rPr>
        <w:t xml:space="preserve">Koncentracje </w:t>
      </w:r>
      <w:r w:rsidR="00762C92">
        <w:rPr>
          <w:rFonts w:ascii="Trebuchet MS" w:hAnsi="Trebuchet MS"/>
          <w:sz w:val="22"/>
          <w:szCs w:val="22"/>
          <w:lang w:val="pl-PL"/>
        </w:rPr>
        <w:t xml:space="preserve">najczęściej </w:t>
      </w:r>
      <w:r w:rsidR="00EA2219">
        <w:rPr>
          <w:rFonts w:ascii="Trebuchet MS" w:hAnsi="Trebuchet MS"/>
          <w:sz w:val="22"/>
          <w:szCs w:val="22"/>
          <w:lang w:val="pl-PL"/>
        </w:rPr>
        <w:t xml:space="preserve">dotyczyły </w:t>
      </w:r>
      <w:r w:rsidR="00563251" w:rsidRPr="004C3248">
        <w:rPr>
          <w:rFonts w:ascii="Trebuchet MS" w:hAnsi="Trebuchet MS"/>
          <w:sz w:val="22"/>
          <w:szCs w:val="22"/>
          <w:lang w:val="pl-PL"/>
        </w:rPr>
        <w:t>branży nieruchomości (2</w:t>
      </w:r>
      <w:r w:rsidR="00746C68">
        <w:rPr>
          <w:rFonts w:ascii="Trebuchet MS" w:hAnsi="Trebuchet MS"/>
          <w:sz w:val="22"/>
          <w:szCs w:val="22"/>
          <w:lang w:val="pl-PL"/>
        </w:rPr>
        <w:t>4</w:t>
      </w:r>
      <w:r w:rsidR="00F90779" w:rsidRPr="004C3248">
        <w:rPr>
          <w:rFonts w:ascii="Trebuchet MS" w:hAnsi="Trebuchet MS"/>
          <w:sz w:val="22"/>
          <w:szCs w:val="22"/>
          <w:lang w:val="pl-PL"/>
        </w:rPr>
        <w:t xml:space="preserve">), </w:t>
      </w:r>
      <w:r w:rsidR="00563251" w:rsidRPr="004C3248">
        <w:rPr>
          <w:rFonts w:ascii="Trebuchet MS" w:hAnsi="Trebuchet MS"/>
          <w:sz w:val="22"/>
          <w:szCs w:val="22"/>
          <w:lang w:val="pl-PL"/>
        </w:rPr>
        <w:t xml:space="preserve">spożywczej </w:t>
      </w:r>
      <w:r w:rsidR="00F90779" w:rsidRPr="004C3248">
        <w:rPr>
          <w:rFonts w:ascii="Trebuchet MS" w:hAnsi="Trebuchet MS"/>
          <w:sz w:val="22"/>
          <w:szCs w:val="22"/>
          <w:lang w:val="pl-PL"/>
        </w:rPr>
        <w:t>(1</w:t>
      </w:r>
      <w:r w:rsidR="00746C68">
        <w:rPr>
          <w:rFonts w:ascii="Trebuchet MS" w:hAnsi="Trebuchet MS"/>
          <w:sz w:val="22"/>
          <w:szCs w:val="22"/>
          <w:lang w:val="pl-PL"/>
        </w:rPr>
        <w:t>9</w:t>
      </w:r>
      <w:r w:rsidR="00F90779" w:rsidRPr="004C3248">
        <w:rPr>
          <w:rFonts w:ascii="Trebuchet MS" w:hAnsi="Trebuchet MS"/>
          <w:sz w:val="22"/>
          <w:szCs w:val="22"/>
          <w:lang w:val="pl-PL"/>
        </w:rPr>
        <w:t xml:space="preserve">) oraz </w:t>
      </w:r>
      <w:r w:rsidR="00ED08AE">
        <w:rPr>
          <w:rFonts w:ascii="Trebuchet MS" w:hAnsi="Trebuchet MS"/>
          <w:sz w:val="22"/>
          <w:szCs w:val="22"/>
          <w:lang w:val="pl-PL"/>
        </w:rPr>
        <w:t>funduszy inwestycyjnych</w:t>
      </w:r>
      <w:r w:rsidR="00563251" w:rsidRPr="004C3248">
        <w:rPr>
          <w:rFonts w:ascii="Trebuchet MS" w:hAnsi="Trebuchet MS"/>
          <w:sz w:val="22"/>
          <w:szCs w:val="22"/>
          <w:lang w:val="pl-PL"/>
        </w:rPr>
        <w:t xml:space="preserve"> (1</w:t>
      </w:r>
      <w:r w:rsidR="00746C68">
        <w:rPr>
          <w:rFonts w:ascii="Trebuchet MS" w:hAnsi="Trebuchet MS"/>
          <w:sz w:val="22"/>
          <w:szCs w:val="22"/>
          <w:lang w:val="pl-PL"/>
        </w:rPr>
        <w:t>1</w:t>
      </w:r>
      <w:r w:rsidR="00C0402C">
        <w:rPr>
          <w:rFonts w:ascii="Trebuchet MS" w:hAnsi="Trebuchet MS"/>
          <w:sz w:val="22"/>
          <w:szCs w:val="22"/>
          <w:lang w:val="pl-PL"/>
        </w:rPr>
        <w:t>).</w:t>
      </w:r>
      <w:r w:rsidR="005204DD">
        <w:rPr>
          <w:rFonts w:ascii="Trebuchet MS" w:hAnsi="Trebuchet MS"/>
          <w:sz w:val="22"/>
          <w:szCs w:val="22"/>
          <w:lang w:val="pl-PL"/>
        </w:rPr>
        <w:t xml:space="preserve"> </w:t>
      </w:r>
      <w:r w:rsidR="001E53FE" w:rsidRPr="00EA2219">
        <w:rPr>
          <w:rFonts w:ascii="Trebuchet MS" w:hAnsi="Trebuchet MS" w:cs="Arial"/>
          <w:sz w:val="22"/>
          <w:szCs w:val="22"/>
          <w:lang w:val="pl-PL"/>
        </w:rPr>
        <w:t xml:space="preserve">Zdecydowana większość </w:t>
      </w:r>
      <w:r w:rsidR="0063358E">
        <w:rPr>
          <w:rFonts w:ascii="Trebuchet MS" w:hAnsi="Trebuchet MS" w:cs="Arial"/>
          <w:sz w:val="22"/>
          <w:szCs w:val="22"/>
          <w:lang w:val="pl-PL"/>
        </w:rPr>
        <w:t>postę</w:t>
      </w:r>
      <w:r w:rsidR="002E12F8" w:rsidRPr="00EA2219">
        <w:rPr>
          <w:rFonts w:ascii="Trebuchet MS" w:hAnsi="Trebuchet MS" w:cs="Arial"/>
          <w:sz w:val="22"/>
          <w:szCs w:val="22"/>
          <w:lang w:val="pl-PL"/>
        </w:rPr>
        <w:t>powań (</w:t>
      </w:r>
      <w:r w:rsidR="00222F14">
        <w:rPr>
          <w:rFonts w:ascii="Trebuchet MS" w:hAnsi="Trebuchet MS" w:cs="Arial"/>
          <w:sz w:val="22"/>
          <w:szCs w:val="22"/>
          <w:lang w:val="pl-PL"/>
        </w:rPr>
        <w:t xml:space="preserve">blisko </w:t>
      </w:r>
      <w:r w:rsidR="002E12F8" w:rsidRPr="00EA2219">
        <w:rPr>
          <w:rFonts w:ascii="Trebuchet MS" w:hAnsi="Trebuchet MS" w:cs="Arial"/>
          <w:sz w:val="22"/>
          <w:szCs w:val="22"/>
          <w:lang w:val="pl-PL"/>
        </w:rPr>
        <w:t>97</w:t>
      </w:r>
      <w:r w:rsidR="001E53FE" w:rsidRPr="00EA2219">
        <w:rPr>
          <w:rFonts w:ascii="Trebuchet MS" w:hAnsi="Trebuchet MS" w:cs="Arial"/>
          <w:sz w:val="22"/>
          <w:szCs w:val="22"/>
          <w:lang w:val="pl-PL"/>
        </w:rPr>
        <w:t xml:space="preserve"> proc.) zakończyła się w pierwszej fazie, a średni czas ich trwania wyniósł 33 dni. Do drugiej fazy przeszło 11 spraw. </w:t>
      </w:r>
    </w:p>
    <w:p w14:paraId="5FA864F6" w14:textId="77777777" w:rsidR="00C0402C" w:rsidRDefault="00C0402C" w:rsidP="00F90779">
      <w:pPr>
        <w:pStyle w:val="TEKSTKOMUNIKATU"/>
        <w:rPr>
          <w:rFonts w:ascii="Trebuchet MS" w:hAnsi="Trebuchet MS" w:cs="Arial"/>
          <w:sz w:val="22"/>
          <w:szCs w:val="22"/>
          <w:lang w:val="pl-PL"/>
        </w:rPr>
      </w:pPr>
      <w:r w:rsidRPr="00EA2219">
        <w:rPr>
          <w:rFonts w:ascii="Trebuchet MS" w:hAnsi="Trebuchet MS"/>
          <w:sz w:val="22"/>
          <w:szCs w:val="22"/>
          <w:lang w:val="pl-PL"/>
        </w:rPr>
        <w:t xml:space="preserve">Dodatkowo urząd opiniował 346 </w:t>
      </w:r>
      <w:r w:rsidRPr="00EA2219">
        <w:rPr>
          <w:rFonts w:ascii="Trebuchet MS" w:hAnsi="Trebuchet MS" w:cs="Arial"/>
          <w:sz w:val="22"/>
          <w:szCs w:val="22"/>
          <w:lang w:val="pl-PL"/>
        </w:rPr>
        <w:t>spraw pod kątem wpływu koncentracji na polski rynek w związk</w:t>
      </w:r>
      <w:r w:rsidR="0063358E">
        <w:rPr>
          <w:rFonts w:ascii="Trebuchet MS" w:hAnsi="Trebuchet MS" w:cs="Arial"/>
          <w:sz w:val="22"/>
          <w:szCs w:val="22"/>
          <w:lang w:val="pl-PL"/>
        </w:rPr>
        <w:t>u z postępowaniami przed Komisją</w:t>
      </w:r>
      <w:r w:rsidRPr="00EA2219">
        <w:rPr>
          <w:rFonts w:ascii="Trebuchet MS" w:hAnsi="Trebuchet MS" w:cs="Arial"/>
          <w:sz w:val="22"/>
          <w:szCs w:val="22"/>
          <w:lang w:val="pl-PL"/>
        </w:rPr>
        <w:t xml:space="preserve"> Europejską</w:t>
      </w:r>
      <w:r w:rsidR="00805D6A">
        <w:rPr>
          <w:rFonts w:ascii="Trebuchet MS" w:hAnsi="Trebuchet MS" w:cs="Arial"/>
          <w:sz w:val="22"/>
          <w:szCs w:val="22"/>
          <w:lang w:val="pl-PL"/>
        </w:rPr>
        <w:t>.</w:t>
      </w:r>
    </w:p>
    <w:p w14:paraId="12E56AF7" w14:textId="77777777" w:rsidR="00D2056A" w:rsidRPr="00DF2A23" w:rsidRDefault="00D2056A" w:rsidP="00D2056A">
      <w:pPr>
        <w:pStyle w:val="TEKSTKOMUNIKATU"/>
        <w:rPr>
          <w:rFonts w:ascii="Trebuchet MS" w:hAnsi="Trebuchet MS"/>
          <w:b/>
          <w:sz w:val="22"/>
          <w:szCs w:val="22"/>
          <w:lang w:val="pl-PL"/>
        </w:rPr>
      </w:pPr>
      <w:r w:rsidRPr="00DF2A23">
        <w:rPr>
          <w:rFonts w:ascii="Trebuchet MS" w:hAnsi="Trebuchet MS"/>
          <w:b/>
          <w:sz w:val="22"/>
          <w:szCs w:val="22"/>
          <w:lang w:val="pl-PL"/>
        </w:rPr>
        <w:lastRenderedPageBreak/>
        <w:t>Przewaga kontraktowa</w:t>
      </w:r>
    </w:p>
    <w:p w14:paraId="064550E3" w14:textId="77777777" w:rsidR="00D2056A" w:rsidRPr="00515775" w:rsidRDefault="00D2056A" w:rsidP="00D2056A">
      <w:pPr>
        <w:pStyle w:val="TEKSTKOMUNIKATU"/>
        <w:rPr>
          <w:rFonts w:ascii="Trebuchet MS" w:hAnsi="Trebuchet MS" w:cs="Tahoma"/>
          <w:i/>
          <w:color w:val="000000" w:themeColor="text1"/>
          <w:sz w:val="22"/>
          <w:szCs w:val="22"/>
          <w:shd w:val="clear" w:color="auto" w:fill="FFFFFF"/>
          <w:lang w:val="pl-PL"/>
        </w:rPr>
      </w:pPr>
      <w:r w:rsidRPr="00515775">
        <w:rPr>
          <w:rFonts w:ascii="Trebuchet MS" w:hAnsi="Trebuchet MS"/>
          <w:color w:val="000000" w:themeColor="text1"/>
          <w:sz w:val="22"/>
          <w:szCs w:val="22"/>
          <w:lang w:val="pl-PL"/>
        </w:rPr>
        <w:t xml:space="preserve">12 lipca 2017 r. weszła w życie </w:t>
      </w:r>
      <w:hyperlink r:id="rId13" w:history="1">
        <w:r w:rsidRPr="00CE6A0A">
          <w:rPr>
            <w:rStyle w:val="Hipercze"/>
            <w:rFonts w:ascii="Trebuchet MS" w:hAnsi="Trebuchet MS" w:cs="Tahoma"/>
            <w:sz w:val="22"/>
            <w:szCs w:val="22"/>
            <w:shd w:val="clear" w:color="auto" w:fill="FFFFFF"/>
            <w:lang w:val="pl-PL"/>
          </w:rPr>
          <w:t>ustawa</w:t>
        </w:r>
      </w:hyperlink>
      <w:r w:rsidRPr="00515775">
        <w:rPr>
          <w:rFonts w:ascii="Trebuchet MS" w:hAnsi="Trebuchet MS" w:cs="Tahoma"/>
          <w:color w:val="000000" w:themeColor="text1"/>
          <w:sz w:val="22"/>
          <w:szCs w:val="22"/>
          <w:shd w:val="clear" w:color="auto" w:fill="FFFFFF"/>
          <w:lang w:val="pl-PL"/>
        </w:rPr>
        <w:t xml:space="preserve"> o przeciwdziałaniu nieuczciwemu wykorzystywaniu przewagi kontraktowej w obrocie produktami rolnymi i spożywczymi. UOKiK zyskał możliwość interwencji w przypadku  nieuczciwych praktyk handlowych wobec </w:t>
      </w:r>
      <w:r w:rsidRPr="00CE6A0A">
        <w:rPr>
          <w:rStyle w:val="Uwydatnienie"/>
          <w:rFonts w:ascii="Trebuchet MS" w:hAnsi="Trebuchet MS" w:cs="Tahoma"/>
          <w:i w:val="0"/>
          <w:color w:val="000000" w:themeColor="text1"/>
          <w:sz w:val="22"/>
          <w:szCs w:val="22"/>
          <w:shd w:val="clear" w:color="auto" w:fill="FFFFFF"/>
          <w:lang w:val="pl-PL"/>
        </w:rPr>
        <w:t>słabszych</w:t>
      </w:r>
      <w:r w:rsidRPr="00515775">
        <w:rPr>
          <w:rStyle w:val="Uwydatnienie"/>
          <w:rFonts w:ascii="Trebuchet MS" w:hAnsi="Trebuchet MS" w:cs="Tahoma"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  <w:r w:rsidRPr="00515775">
        <w:rPr>
          <w:rStyle w:val="Uwydatnienie"/>
          <w:rFonts w:ascii="Trebuchet MS" w:hAnsi="Trebuchet MS" w:cs="Tahoma"/>
          <w:i w:val="0"/>
          <w:color w:val="000000" w:themeColor="text1"/>
          <w:sz w:val="22"/>
          <w:szCs w:val="22"/>
          <w:shd w:val="clear" w:color="auto" w:fill="FFFFFF"/>
          <w:lang w:val="pl-PL"/>
        </w:rPr>
        <w:t xml:space="preserve">uczestników  łańcuchu dostaw żywności, np. rolników.  </w:t>
      </w:r>
      <w:r w:rsidRPr="00CE6A0A">
        <w:rPr>
          <w:rStyle w:val="Uwydatnienie"/>
          <w:rFonts w:ascii="Trebuchet MS" w:hAnsi="Trebuchet MS" w:cs="Tahoma"/>
          <w:b/>
          <w:i w:val="0"/>
          <w:color w:val="000000" w:themeColor="text1"/>
          <w:sz w:val="22"/>
          <w:szCs w:val="22"/>
          <w:shd w:val="clear" w:color="auto" w:fill="FFFFFF"/>
          <w:lang w:val="pl-PL"/>
        </w:rPr>
        <w:t>Rok 2017 to pierwsze post</w:t>
      </w:r>
      <w:r>
        <w:rPr>
          <w:rStyle w:val="Uwydatnienie"/>
          <w:rFonts w:ascii="Trebuchet MS" w:hAnsi="Trebuchet MS" w:cs="Tahoma"/>
          <w:b/>
          <w:i w:val="0"/>
          <w:color w:val="000000" w:themeColor="text1"/>
          <w:sz w:val="22"/>
          <w:szCs w:val="22"/>
          <w:shd w:val="clear" w:color="auto" w:fill="FFFFFF"/>
          <w:lang w:val="pl-PL"/>
        </w:rPr>
        <w:t>ę</w:t>
      </w:r>
      <w:r w:rsidRPr="00CE6A0A">
        <w:rPr>
          <w:rStyle w:val="Uwydatnienie"/>
          <w:rFonts w:ascii="Trebuchet MS" w:hAnsi="Trebuchet MS" w:cs="Tahoma"/>
          <w:b/>
          <w:i w:val="0"/>
          <w:color w:val="000000" w:themeColor="text1"/>
          <w:sz w:val="22"/>
          <w:szCs w:val="22"/>
          <w:shd w:val="clear" w:color="auto" w:fill="FFFFFF"/>
          <w:lang w:val="pl-PL"/>
        </w:rPr>
        <w:t>powania wyjaśniające i badania rynku, które zaowocowały decyzjami i raportami w 2018 r.</w:t>
      </w:r>
      <w:r w:rsidRPr="00515775">
        <w:rPr>
          <w:rStyle w:val="Uwydatnienie"/>
          <w:rFonts w:ascii="Trebuchet MS" w:hAnsi="Trebuchet MS" w:cs="Tahoma"/>
          <w:i w:val="0"/>
          <w:color w:val="000000" w:themeColor="text1"/>
          <w:sz w:val="22"/>
          <w:szCs w:val="22"/>
          <w:shd w:val="clear" w:color="auto" w:fill="FFFFFF"/>
          <w:lang w:val="pl-PL"/>
        </w:rPr>
        <w:t xml:space="preserve"> </w:t>
      </w:r>
    </w:p>
    <w:p w14:paraId="2C3CCF0F" w14:textId="77777777" w:rsidR="00D2056A" w:rsidRPr="00E3702F" w:rsidRDefault="00D2056A" w:rsidP="00D2056A">
      <w:pPr>
        <w:pStyle w:val="TEKSTKOMUNIKATU"/>
        <w:rPr>
          <w:rFonts w:ascii="Trebuchet MS" w:hAnsi="Trebuchet MS"/>
          <w:b/>
          <w:sz w:val="22"/>
          <w:szCs w:val="22"/>
          <w:lang w:val="pl-PL"/>
        </w:rPr>
      </w:pPr>
      <w:r w:rsidRPr="00E3702F">
        <w:rPr>
          <w:rFonts w:ascii="Trebuchet MS" w:hAnsi="Trebuchet MS"/>
          <w:b/>
          <w:sz w:val="22"/>
          <w:szCs w:val="22"/>
          <w:lang w:val="pl-PL"/>
        </w:rPr>
        <w:t xml:space="preserve">Pomoc publiczna </w:t>
      </w:r>
    </w:p>
    <w:p w14:paraId="33E04DF0" w14:textId="255854E9" w:rsidR="00D2056A" w:rsidRPr="00CE6A0A" w:rsidRDefault="00D2056A" w:rsidP="00D2056A">
      <w:pPr>
        <w:pStyle w:val="TEKSTKOMUNIKATU"/>
        <w:rPr>
          <w:rFonts w:ascii="Trebuchet MS" w:hAnsi="Trebuchet MS"/>
          <w:sz w:val="22"/>
          <w:szCs w:val="22"/>
          <w:lang w:val="pl-PL"/>
        </w:rPr>
      </w:pPr>
      <w:r w:rsidRPr="00E3702F">
        <w:rPr>
          <w:rFonts w:ascii="Trebuchet MS" w:hAnsi="Trebuchet MS"/>
          <w:sz w:val="22"/>
          <w:szCs w:val="22"/>
          <w:lang w:val="pl-PL"/>
        </w:rPr>
        <w:t xml:space="preserve">Pomoc publiczna jest ingerencją państwa w mechanizmy wolnego rynku, dlatego stosowana jest </w:t>
      </w:r>
      <w:r>
        <w:rPr>
          <w:rFonts w:ascii="Trebuchet MS" w:hAnsi="Trebuchet MS"/>
          <w:sz w:val="22"/>
          <w:szCs w:val="22"/>
          <w:lang w:val="pl-PL"/>
        </w:rPr>
        <w:t>w ograniczonym zakresie. UOKiK  wstępnie ocenia wsparcie indywidualne</w:t>
      </w:r>
      <w:r w:rsidRPr="00E3702F">
        <w:rPr>
          <w:rFonts w:ascii="Trebuchet MS" w:hAnsi="Trebuchet MS"/>
          <w:sz w:val="22"/>
          <w:szCs w:val="22"/>
          <w:lang w:val="pl-PL"/>
        </w:rPr>
        <w:t xml:space="preserve"> i program</w:t>
      </w:r>
      <w:r>
        <w:rPr>
          <w:rFonts w:ascii="Trebuchet MS" w:hAnsi="Trebuchet MS"/>
          <w:sz w:val="22"/>
          <w:szCs w:val="22"/>
          <w:lang w:val="pl-PL"/>
        </w:rPr>
        <w:t>y</w:t>
      </w:r>
      <w:r w:rsidRPr="00E3702F">
        <w:rPr>
          <w:rFonts w:ascii="Trebuchet MS" w:hAnsi="Trebuchet MS"/>
          <w:sz w:val="22"/>
          <w:szCs w:val="22"/>
          <w:lang w:val="pl-PL"/>
        </w:rPr>
        <w:t xml:space="preserve"> pomocowych pod kątem zgodności z prawem unijnym oraz </w:t>
      </w:r>
      <w:hyperlink r:id="rId14" w:history="1">
        <w:r w:rsidRPr="00E3702F">
          <w:rPr>
            <w:rStyle w:val="Hipercze"/>
            <w:rFonts w:ascii="Trebuchet MS" w:hAnsi="Trebuchet MS"/>
            <w:sz w:val="22"/>
            <w:szCs w:val="22"/>
            <w:lang w:val="pl-PL"/>
          </w:rPr>
          <w:t>monitoruje pomoc publiczną</w:t>
        </w:r>
      </w:hyperlink>
      <w:r w:rsidRPr="00E3702F">
        <w:rPr>
          <w:rFonts w:ascii="Trebuchet MS" w:hAnsi="Trebuchet MS"/>
          <w:sz w:val="22"/>
          <w:szCs w:val="22"/>
          <w:lang w:val="pl-PL"/>
        </w:rPr>
        <w:t xml:space="preserve">. </w:t>
      </w:r>
      <w:r w:rsidRPr="00E3702F">
        <w:rPr>
          <w:rFonts w:ascii="Trebuchet MS" w:hAnsi="Trebuchet MS"/>
          <w:b/>
          <w:sz w:val="22"/>
          <w:szCs w:val="22"/>
          <w:lang w:val="pl-PL"/>
        </w:rPr>
        <w:t>W 2017</w:t>
      </w:r>
      <w:r>
        <w:rPr>
          <w:rFonts w:ascii="Trebuchet MS" w:hAnsi="Trebuchet MS"/>
          <w:b/>
          <w:sz w:val="22"/>
          <w:szCs w:val="22"/>
          <w:lang w:val="pl-PL"/>
        </w:rPr>
        <w:t xml:space="preserve"> roku do p</w:t>
      </w:r>
      <w:r w:rsidRPr="00E3702F">
        <w:rPr>
          <w:rFonts w:ascii="Trebuchet MS" w:hAnsi="Trebuchet MS"/>
          <w:b/>
          <w:sz w:val="22"/>
          <w:szCs w:val="22"/>
          <w:lang w:val="pl-PL"/>
        </w:rPr>
        <w:t xml:space="preserve">rezesa UOKiK wpłynęło 451 wniosków o wydanie interpretacji i 704 projektów dokumentów rządowych do analizy. </w:t>
      </w:r>
      <w:r w:rsidRPr="00CE6A0A">
        <w:rPr>
          <w:rFonts w:ascii="Trebuchet MS" w:hAnsi="Trebuchet MS"/>
          <w:sz w:val="22"/>
          <w:szCs w:val="22"/>
          <w:lang w:val="pl-PL"/>
        </w:rPr>
        <w:t>Komisji Europejskiej notyfikowano 15 projektów</w:t>
      </w:r>
      <w:r w:rsidR="00CB1C7F">
        <w:rPr>
          <w:rFonts w:ascii="Trebuchet MS" w:hAnsi="Trebuchet MS"/>
          <w:sz w:val="22"/>
          <w:szCs w:val="22"/>
          <w:lang w:val="pl-PL"/>
        </w:rPr>
        <w:t>.</w:t>
      </w:r>
      <w:r w:rsidRPr="00CE6A0A">
        <w:rPr>
          <w:rFonts w:ascii="Trebuchet MS" w:hAnsi="Trebuchet MS"/>
          <w:sz w:val="22"/>
          <w:szCs w:val="22"/>
          <w:lang w:val="pl-PL"/>
        </w:rPr>
        <w:t xml:space="preserve"> </w:t>
      </w:r>
    </w:p>
    <w:p w14:paraId="366B2737" w14:textId="5ACADD8A" w:rsidR="00D2056A" w:rsidRPr="00CE5030" w:rsidRDefault="00D2056A" w:rsidP="00F90779">
      <w:pPr>
        <w:pStyle w:val="TEKSTKOMUNIKATU"/>
        <w:rPr>
          <w:rFonts w:ascii="Trebuchet MS" w:hAnsi="Trebuchet MS" w:cs="Arial"/>
          <w:b/>
          <w:sz w:val="22"/>
          <w:szCs w:val="22"/>
          <w:lang w:val="pl-PL"/>
        </w:rPr>
      </w:pPr>
      <w:r w:rsidRPr="00CE5030">
        <w:rPr>
          <w:rFonts w:ascii="Trebuchet MS" w:hAnsi="Trebuchet MS" w:cs="Arial"/>
          <w:b/>
          <w:sz w:val="22"/>
          <w:szCs w:val="22"/>
          <w:lang w:val="pl-PL"/>
        </w:rPr>
        <w:t xml:space="preserve">OCHRONA KONSUMNETÓW </w:t>
      </w:r>
    </w:p>
    <w:p w14:paraId="5A3609DB" w14:textId="5EEDF2AC" w:rsidR="00805D6A" w:rsidRDefault="003A401A" w:rsidP="00805D6A">
      <w:pPr>
        <w:pStyle w:val="TEKSTKOMUNIKATU"/>
        <w:rPr>
          <w:rFonts w:ascii="Trebuchet MS" w:hAnsi="Trebuchet MS"/>
          <w:b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 xml:space="preserve">Ochrona zbiorowych interesów konsumentów i niedozwolone postanowienia </w:t>
      </w:r>
      <w:r w:rsidR="00CE5030">
        <w:rPr>
          <w:rFonts w:ascii="Trebuchet MS" w:hAnsi="Trebuchet MS"/>
          <w:b/>
          <w:sz w:val="22"/>
          <w:szCs w:val="22"/>
          <w:lang w:val="pl-PL"/>
        </w:rPr>
        <w:t>umowne</w:t>
      </w:r>
    </w:p>
    <w:p w14:paraId="461B9B9E" w14:textId="77D0D930" w:rsidR="00F211BD" w:rsidRPr="00F211BD" w:rsidRDefault="00F211BD" w:rsidP="00805D6A">
      <w:pPr>
        <w:pStyle w:val="TEKSTKOMUNIKATU"/>
        <w:rPr>
          <w:rFonts w:ascii="Trebuchet MS" w:hAnsi="Trebuchet MS" w:cs="Arial"/>
          <w:sz w:val="22"/>
          <w:szCs w:val="22"/>
          <w:lang w:val="pl-PL"/>
        </w:rPr>
      </w:pPr>
      <w:r>
        <w:rPr>
          <w:rFonts w:ascii="Trebuchet MS" w:hAnsi="Trebuchet MS"/>
          <w:b/>
          <w:sz w:val="22"/>
          <w:szCs w:val="22"/>
          <w:lang w:val="pl-PL"/>
        </w:rPr>
        <w:t xml:space="preserve">- </w:t>
      </w:r>
      <w:r w:rsidRPr="004869E0">
        <w:rPr>
          <w:rFonts w:ascii="Trebuchet MS" w:hAnsi="Trebuchet MS"/>
          <w:i/>
          <w:sz w:val="22"/>
          <w:szCs w:val="22"/>
          <w:lang w:val="pl-PL"/>
        </w:rPr>
        <w:t>Jednym z priorytetów UOKiK w 2017 r. była ochrona wrażliwych grup społecznych, m.in. seniorów. Byliśmy również aktywni na rynku finansowym.</w:t>
      </w:r>
      <w:r w:rsidRPr="005204DD">
        <w:rPr>
          <w:rFonts w:ascii="Trebuchet MS" w:hAnsi="Trebuchet MS"/>
          <w:sz w:val="22"/>
          <w:szCs w:val="22"/>
          <w:lang w:val="pl-PL"/>
        </w:rPr>
        <w:t xml:space="preserve"> </w:t>
      </w:r>
      <w:r w:rsidRPr="005204DD">
        <w:rPr>
          <w:rFonts w:ascii="Trebuchet MS" w:hAnsi="Trebuchet MS"/>
          <w:i/>
          <w:sz w:val="22"/>
          <w:szCs w:val="22"/>
          <w:lang w:val="pl-PL"/>
        </w:rPr>
        <w:t>Ważnym wydarzeniem</w:t>
      </w:r>
      <w:r>
        <w:rPr>
          <w:rFonts w:ascii="Trebuchet MS" w:hAnsi="Trebuchet MS"/>
          <w:b/>
          <w:i/>
          <w:sz w:val="22"/>
          <w:szCs w:val="22"/>
          <w:lang w:val="pl-PL"/>
        </w:rPr>
        <w:t xml:space="preserve"> </w:t>
      </w:r>
      <w:r w:rsidRPr="005204DD">
        <w:rPr>
          <w:rFonts w:ascii="Trebuchet MS" w:hAnsi="Trebuchet MS"/>
          <w:i/>
          <w:sz w:val="22"/>
          <w:szCs w:val="22"/>
          <w:lang w:val="pl-PL"/>
        </w:rPr>
        <w:t>było także wejście w życie ustawy</w:t>
      </w:r>
      <w:r w:rsidRPr="004F1514">
        <w:rPr>
          <w:rFonts w:ascii="Trebuchet MS" w:hAnsi="Trebuchet MS"/>
          <w:b/>
          <w:i/>
          <w:sz w:val="22"/>
          <w:szCs w:val="22"/>
          <w:lang w:val="pl-PL"/>
        </w:rPr>
        <w:t xml:space="preserve"> o </w:t>
      </w:r>
      <w:r w:rsidRPr="004F1514">
        <w:rPr>
          <w:rFonts w:ascii="Trebuchet MS" w:hAnsi="Trebuchet MS" w:cs="Arial"/>
          <w:i/>
          <w:sz w:val="22"/>
          <w:szCs w:val="22"/>
          <w:lang w:val="pl-PL"/>
        </w:rPr>
        <w:t>pozasądowym rozwiązywaniu sporów konsumenckich. Nowe przepisy ułatwiają konsumentowi polubowne rozwiązanie sporu z przedsiębiorcą,</w:t>
      </w:r>
      <w:r>
        <w:rPr>
          <w:rFonts w:ascii="Trebuchet MS" w:hAnsi="Trebuchet MS" w:cs="Arial"/>
          <w:i/>
          <w:sz w:val="22"/>
          <w:szCs w:val="22"/>
          <w:lang w:val="pl-PL"/>
        </w:rPr>
        <w:t xml:space="preserve"> który odrzucił jego reklamację</w:t>
      </w:r>
      <w:r w:rsidRPr="004F1514">
        <w:rPr>
          <w:rFonts w:ascii="Trebuchet MS" w:hAnsi="Trebuchet MS" w:cs="Arial"/>
          <w:i/>
          <w:sz w:val="22"/>
          <w:szCs w:val="22"/>
          <w:lang w:val="pl-PL"/>
        </w:rPr>
        <w:t xml:space="preserve"> </w:t>
      </w:r>
      <w:r w:rsidRPr="004F1514">
        <w:rPr>
          <w:rFonts w:ascii="Trebuchet MS" w:hAnsi="Trebuchet MS" w:cs="Arial"/>
          <w:sz w:val="22"/>
          <w:szCs w:val="22"/>
          <w:lang w:val="pl-PL"/>
        </w:rPr>
        <w:t>– mówi wiceprezes UOKiK, Dorota Karczewska</w:t>
      </w:r>
      <w:r>
        <w:rPr>
          <w:rFonts w:ascii="Trebuchet MS" w:hAnsi="Trebuchet MS" w:cs="Arial"/>
          <w:sz w:val="22"/>
          <w:szCs w:val="22"/>
          <w:lang w:val="pl-PL"/>
        </w:rPr>
        <w:t>.</w:t>
      </w:r>
    </w:p>
    <w:p w14:paraId="35210875" w14:textId="77777777" w:rsidR="004F6118" w:rsidRPr="00E3702F" w:rsidRDefault="00775F5C" w:rsidP="00805D6A">
      <w:pPr>
        <w:pStyle w:val="TEKSTKOMUNIKATU"/>
        <w:rPr>
          <w:rFonts w:ascii="Trebuchet MS" w:hAnsi="Trebuchet MS" w:cs="Arial"/>
          <w:sz w:val="22"/>
          <w:szCs w:val="22"/>
          <w:lang w:val="pl-PL"/>
        </w:rPr>
      </w:pPr>
      <w:r w:rsidRPr="00E3702F">
        <w:rPr>
          <w:rFonts w:ascii="Trebuchet MS" w:hAnsi="Trebuchet MS" w:cs="Arial"/>
          <w:sz w:val="22"/>
          <w:szCs w:val="22"/>
          <w:lang w:val="pl-PL"/>
        </w:rPr>
        <w:t>Częstą praktyką skierowaną do osób starszych jest podszywanie się przez sprzedawców usług telekomunikacyjnych i ener</w:t>
      </w:r>
      <w:r w:rsidR="004869E0">
        <w:rPr>
          <w:rFonts w:ascii="Trebuchet MS" w:hAnsi="Trebuchet MS" w:cs="Arial"/>
          <w:sz w:val="22"/>
          <w:szCs w:val="22"/>
          <w:lang w:val="pl-PL"/>
        </w:rPr>
        <w:t>gii pod dotychczasowego dostawcę</w:t>
      </w:r>
      <w:r w:rsidRPr="00E3702F">
        <w:rPr>
          <w:rFonts w:ascii="Trebuchet MS" w:hAnsi="Trebuchet MS" w:cs="Arial"/>
          <w:sz w:val="22"/>
          <w:szCs w:val="22"/>
          <w:lang w:val="pl-PL"/>
        </w:rPr>
        <w:t xml:space="preserve"> usług. Skutkiem </w:t>
      </w:r>
      <w:r w:rsidRPr="00E3702F">
        <w:rPr>
          <w:rFonts w:ascii="Trebuchet MS" w:hAnsi="Trebuchet MS"/>
          <w:sz w:val="22"/>
          <w:szCs w:val="22"/>
          <w:lang w:val="pl-PL"/>
        </w:rPr>
        <w:t>podpisania nowego kontraktu może być konieczność opłacania dwóch abonamentów</w:t>
      </w:r>
      <w:r w:rsidR="00397988" w:rsidRPr="00E3702F">
        <w:rPr>
          <w:rFonts w:ascii="Trebuchet MS" w:hAnsi="Trebuchet MS"/>
          <w:sz w:val="22"/>
          <w:szCs w:val="22"/>
          <w:lang w:val="pl-PL"/>
        </w:rPr>
        <w:t xml:space="preserve"> </w:t>
      </w:r>
      <w:r w:rsidRPr="00E3702F">
        <w:rPr>
          <w:rFonts w:ascii="Trebuchet MS" w:hAnsi="Trebuchet MS"/>
          <w:sz w:val="22"/>
          <w:szCs w:val="22"/>
          <w:lang w:val="pl-PL"/>
        </w:rPr>
        <w:t>i zapłata kary umownej w przypadku rezygnacji z jednego z nich</w:t>
      </w:r>
      <w:r w:rsidR="00397988" w:rsidRPr="00E3702F">
        <w:rPr>
          <w:rFonts w:ascii="Trebuchet MS" w:hAnsi="Trebuchet MS" w:cs="Arial"/>
          <w:sz w:val="22"/>
          <w:szCs w:val="22"/>
          <w:lang w:val="pl-PL"/>
        </w:rPr>
        <w:t>. U</w:t>
      </w:r>
      <w:r w:rsidR="004869E0">
        <w:rPr>
          <w:rFonts w:ascii="Trebuchet MS" w:hAnsi="Trebuchet MS" w:cs="Arial"/>
          <w:sz w:val="22"/>
          <w:szCs w:val="22"/>
          <w:lang w:val="pl-PL"/>
        </w:rPr>
        <w:t xml:space="preserve">rząd Ochrony Konkurencji i Konsumentów </w:t>
      </w:r>
      <w:r w:rsidR="00076701" w:rsidRPr="00E3702F">
        <w:rPr>
          <w:rFonts w:ascii="Trebuchet MS" w:hAnsi="Trebuchet MS" w:cs="Arial"/>
          <w:sz w:val="22"/>
          <w:szCs w:val="22"/>
          <w:lang w:val="pl-PL"/>
        </w:rPr>
        <w:t xml:space="preserve">ukarał </w:t>
      </w:r>
      <w:r w:rsidR="00397988" w:rsidRPr="00E3702F">
        <w:rPr>
          <w:rFonts w:ascii="Trebuchet MS" w:hAnsi="Trebuchet MS" w:cs="Arial"/>
          <w:sz w:val="22"/>
          <w:szCs w:val="22"/>
          <w:lang w:val="pl-PL"/>
        </w:rPr>
        <w:t xml:space="preserve">spółkę </w:t>
      </w:r>
      <w:hyperlink r:id="rId15" w:history="1">
        <w:r w:rsidR="00397988" w:rsidRPr="00E3702F">
          <w:rPr>
            <w:rStyle w:val="Hipercze"/>
            <w:rFonts w:ascii="Trebuchet MS" w:hAnsi="Trebuchet MS" w:cs="Arial"/>
            <w:sz w:val="22"/>
            <w:szCs w:val="22"/>
            <w:lang w:val="pl-PL"/>
          </w:rPr>
          <w:t>Telekomunikacja Cyfrowa</w:t>
        </w:r>
      </w:hyperlink>
      <w:r w:rsidR="00397988" w:rsidRPr="00E3702F">
        <w:rPr>
          <w:rFonts w:ascii="Trebuchet MS" w:hAnsi="Trebuchet MS" w:cs="Arial"/>
          <w:sz w:val="22"/>
          <w:szCs w:val="22"/>
          <w:lang w:val="pl-PL"/>
        </w:rPr>
        <w:t xml:space="preserve">, która stosowała takie praktyki. Sankcja wyniosła prawie 500 tys., zł. </w:t>
      </w:r>
      <w:r w:rsidR="00076701" w:rsidRPr="00E3702F">
        <w:rPr>
          <w:rFonts w:ascii="Trebuchet MS" w:hAnsi="Trebuchet MS" w:cs="Arial"/>
          <w:sz w:val="22"/>
          <w:szCs w:val="22"/>
          <w:lang w:val="pl-PL"/>
        </w:rPr>
        <w:t xml:space="preserve">Wcześniej, w trakcie postępowania, </w:t>
      </w:r>
      <w:r w:rsidR="004869E0">
        <w:rPr>
          <w:rFonts w:ascii="Trebuchet MS" w:hAnsi="Trebuchet MS" w:cs="Arial"/>
          <w:sz w:val="22"/>
          <w:szCs w:val="22"/>
          <w:lang w:val="pl-PL"/>
        </w:rPr>
        <w:t xml:space="preserve">UOKiK </w:t>
      </w:r>
      <w:r w:rsidR="00076701" w:rsidRPr="00E3702F">
        <w:rPr>
          <w:rFonts w:ascii="Trebuchet MS" w:hAnsi="Trebuchet MS" w:cs="Arial"/>
          <w:sz w:val="22"/>
          <w:szCs w:val="22"/>
          <w:lang w:val="pl-PL"/>
        </w:rPr>
        <w:t xml:space="preserve">wydał </w:t>
      </w:r>
      <w:hyperlink r:id="rId16" w:history="1">
        <w:r w:rsidR="00076701" w:rsidRPr="004869E0">
          <w:rPr>
            <w:rStyle w:val="Hipercze"/>
            <w:rFonts w:ascii="Trebuchet MS" w:hAnsi="Trebuchet MS" w:cs="Arial"/>
            <w:sz w:val="22"/>
            <w:szCs w:val="22"/>
            <w:lang w:val="pl-PL"/>
          </w:rPr>
          <w:t>ostrzeżenie konsumenckie</w:t>
        </w:r>
      </w:hyperlink>
      <w:r w:rsidR="004869E0">
        <w:rPr>
          <w:rFonts w:ascii="Trebuchet MS" w:hAnsi="Trebuchet MS" w:cs="Arial"/>
          <w:sz w:val="22"/>
          <w:szCs w:val="22"/>
          <w:lang w:val="pl-PL"/>
        </w:rPr>
        <w:t xml:space="preserve">. </w:t>
      </w:r>
      <w:r w:rsidR="00076701" w:rsidRPr="00E3702F">
        <w:rPr>
          <w:rFonts w:ascii="Trebuchet MS" w:hAnsi="Trebuchet MS" w:cs="Arial"/>
          <w:sz w:val="22"/>
          <w:szCs w:val="22"/>
          <w:lang w:val="pl-PL"/>
        </w:rPr>
        <w:t xml:space="preserve">Urząd w 2017 prowadził również postepowanie i </w:t>
      </w:r>
      <w:hyperlink r:id="rId17" w:history="1">
        <w:r w:rsidR="00076701" w:rsidRPr="004869E0">
          <w:rPr>
            <w:rStyle w:val="Hipercze"/>
            <w:rFonts w:ascii="Trebuchet MS" w:hAnsi="Trebuchet MS" w:cs="Arial"/>
            <w:sz w:val="22"/>
            <w:szCs w:val="22"/>
            <w:lang w:val="pl-PL"/>
          </w:rPr>
          <w:t>ostrzegał</w:t>
        </w:r>
      </w:hyperlink>
      <w:r w:rsidR="00076701" w:rsidRPr="00E3702F">
        <w:rPr>
          <w:rFonts w:ascii="Trebuchet MS" w:hAnsi="Trebuchet MS" w:cs="Arial"/>
          <w:sz w:val="22"/>
          <w:szCs w:val="22"/>
          <w:lang w:val="pl-PL"/>
        </w:rPr>
        <w:t xml:space="preserve"> konsumentów przed inna </w:t>
      </w:r>
      <w:r w:rsidR="00FB029C" w:rsidRPr="00E3702F">
        <w:rPr>
          <w:rFonts w:ascii="Trebuchet MS" w:hAnsi="Trebuchet MS" w:cs="Arial"/>
          <w:sz w:val="22"/>
          <w:szCs w:val="22"/>
          <w:lang w:val="pl-PL"/>
        </w:rPr>
        <w:t>firmą</w:t>
      </w:r>
      <w:r w:rsidR="00076701" w:rsidRPr="00E3702F">
        <w:rPr>
          <w:rFonts w:ascii="Trebuchet MS" w:hAnsi="Trebuchet MS" w:cs="Arial"/>
          <w:sz w:val="22"/>
          <w:szCs w:val="22"/>
          <w:lang w:val="pl-PL"/>
        </w:rPr>
        <w:t>, która wprowadzała w błąd seniorów  – Naszą SA.</w:t>
      </w:r>
    </w:p>
    <w:p w14:paraId="4F4E37FC" w14:textId="417554AA" w:rsidR="003A1E19" w:rsidRPr="00E3702F" w:rsidRDefault="00DF2A23" w:rsidP="00805D6A">
      <w:pPr>
        <w:pStyle w:val="TEKSTKOMUNIKATU"/>
        <w:rPr>
          <w:rFonts w:ascii="Trebuchet MS" w:hAnsi="Trebuchet MS" w:cs="Arial"/>
          <w:color w:val="000000"/>
          <w:sz w:val="22"/>
          <w:szCs w:val="22"/>
          <w:lang w:val="pl-PL"/>
        </w:rPr>
      </w:pPr>
      <w:r>
        <w:rPr>
          <w:rFonts w:ascii="Trebuchet MS" w:hAnsi="Trebuchet MS" w:cs="Arial"/>
          <w:sz w:val="22"/>
          <w:szCs w:val="22"/>
          <w:lang w:val="pl-PL"/>
        </w:rPr>
        <w:lastRenderedPageBreak/>
        <w:t>UOKiK</w:t>
      </w:r>
      <w:r w:rsidR="00076701" w:rsidRPr="00E3702F">
        <w:rPr>
          <w:rFonts w:ascii="Trebuchet MS" w:hAnsi="Trebuchet MS" w:cs="Arial"/>
          <w:sz w:val="22"/>
          <w:szCs w:val="22"/>
          <w:lang w:val="pl-PL"/>
        </w:rPr>
        <w:t xml:space="preserve"> był również aktywny na rynku usług finansowym. </w:t>
      </w:r>
      <w:r w:rsidR="00092687">
        <w:rPr>
          <w:rFonts w:ascii="Trebuchet MS" w:hAnsi="Trebuchet MS" w:cs="Arial"/>
          <w:sz w:val="22"/>
          <w:szCs w:val="22"/>
          <w:lang w:val="pl-PL"/>
        </w:rPr>
        <w:t xml:space="preserve">Kontynuował </w:t>
      </w:r>
      <w:hyperlink r:id="rId18" w:history="1">
        <w:r w:rsidR="00062C76" w:rsidRPr="004869E0">
          <w:rPr>
            <w:rStyle w:val="Hipercze"/>
            <w:rFonts w:ascii="Trebuchet MS" w:hAnsi="Trebuchet MS" w:cs="Arial"/>
            <w:sz w:val="22"/>
            <w:szCs w:val="22"/>
            <w:lang w:val="pl-PL"/>
          </w:rPr>
          <w:t>postępowania  przeciwko</w:t>
        </w:r>
        <w:r w:rsidR="00092687">
          <w:rPr>
            <w:rStyle w:val="Hipercze"/>
            <w:rFonts w:ascii="Trebuchet MS" w:hAnsi="Trebuchet MS" w:cs="Arial"/>
            <w:sz w:val="22"/>
            <w:szCs w:val="22"/>
            <w:lang w:val="pl-PL"/>
          </w:rPr>
          <w:t xml:space="preserve"> </w:t>
        </w:r>
        <w:r w:rsidR="00062C76" w:rsidRPr="004869E0">
          <w:rPr>
            <w:rStyle w:val="Hipercze"/>
            <w:rFonts w:ascii="Trebuchet MS" w:hAnsi="Trebuchet MS" w:cs="Arial"/>
            <w:sz w:val="22"/>
            <w:szCs w:val="22"/>
            <w:lang w:val="pl-PL"/>
          </w:rPr>
          <w:t>bankom</w:t>
        </w:r>
      </w:hyperlink>
      <w:r w:rsidR="00062C76" w:rsidRPr="00E3702F">
        <w:rPr>
          <w:rFonts w:ascii="Trebuchet MS" w:hAnsi="Trebuchet MS" w:cs="Arial"/>
          <w:sz w:val="22"/>
          <w:szCs w:val="22"/>
          <w:lang w:val="pl-PL"/>
        </w:rPr>
        <w:t xml:space="preserve">, które w niewłaściwy sposób informowały konsumentów o zmianach w regulaminie. </w:t>
      </w:r>
      <w:r w:rsidR="00D37EED" w:rsidRPr="00E3702F">
        <w:rPr>
          <w:rFonts w:ascii="Trebuchet MS" w:hAnsi="Trebuchet MS" w:cs="Arial"/>
          <w:sz w:val="22"/>
          <w:szCs w:val="22"/>
          <w:lang w:val="pl-PL"/>
        </w:rPr>
        <w:t>Wiele z nic</w:t>
      </w:r>
      <w:r w:rsidR="00FB029C" w:rsidRPr="00E3702F">
        <w:rPr>
          <w:rFonts w:ascii="Trebuchet MS" w:hAnsi="Trebuchet MS" w:cs="Arial"/>
          <w:sz w:val="22"/>
          <w:szCs w:val="22"/>
          <w:lang w:val="pl-PL"/>
        </w:rPr>
        <w:t xml:space="preserve">h robiło to poprzez swój system </w:t>
      </w:r>
      <w:r w:rsidR="00D37EED" w:rsidRPr="00E3702F">
        <w:rPr>
          <w:rFonts w:ascii="Trebuchet MS" w:hAnsi="Trebuchet MS" w:cs="Arial"/>
          <w:sz w:val="22"/>
          <w:szCs w:val="22"/>
          <w:lang w:val="pl-PL"/>
        </w:rPr>
        <w:t>bankowości</w:t>
      </w:r>
      <w:r w:rsidR="00FB029C" w:rsidRPr="00E3702F">
        <w:rPr>
          <w:rFonts w:ascii="Trebuchet MS" w:hAnsi="Trebuchet MS" w:cs="Arial"/>
          <w:sz w:val="22"/>
          <w:szCs w:val="22"/>
          <w:lang w:val="pl-PL"/>
        </w:rPr>
        <w:t xml:space="preserve"> el</w:t>
      </w:r>
      <w:r>
        <w:rPr>
          <w:rFonts w:ascii="Trebuchet MS" w:hAnsi="Trebuchet MS" w:cs="Arial"/>
          <w:sz w:val="22"/>
          <w:szCs w:val="22"/>
          <w:lang w:val="pl-PL"/>
        </w:rPr>
        <w:t>ektronicznej, który nie spełnia</w:t>
      </w:r>
      <w:r w:rsidR="00D37EED" w:rsidRPr="00E3702F">
        <w:rPr>
          <w:rFonts w:ascii="Trebuchet MS" w:hAnsi="Trebuchet MS" w:cs="Arial"/>
          <w:sz w:val="22"/>
          <w:szCs w:val="22"/>
          <w:lang w:val="pl-PL"/>
        </w:rPr>
        <w:t xml:space="preserve"> cech trwa</w:t>
      </w:r>
      <w:r>
        <w:rPr>
          <w:rFonts w:ascii="Trebuchet MS" w:hAnsi="Trebuchet MS" w:cs="Arial"/>
          <w:sz w:val="22"/>
          <w:szCs w:val="22"/>
          <w:lang w:val="pl-PL"/>
        </w:rPr>
        <w:t>ł</w:t>
      </w:r>
      <w:r w:rsidR="00D37EED" w:rsidRPr="00E3702F">
        <w:rPr>
          <w:rFonts w:ascii="Trebuchet MS" w:hAnsi="Trebuchet MS" w:cs="Arial"/>
          <w:sz w:val="22"/>
          <w:szCs w:val="22"/>
          <w:lang w:val="pl-PL"/>
        </w:rPr>
        <w:t xml:space="preserve">ego nośnika, który jest wymagany przez przepisy. </w:t>
      </w:r>
      <w:r w:rsidR="004F5C65" w:rsidRPr="00E3702F">
        <w:rPr>
          <w:rFonts w:ascii="Trebuchet MS" w:hAnsi="Trebuchet MS" w:cs="Arial"/>
          <w:sz w:val="22"/>
          <w:szCs w:val="22"/>
          <w:lang w:val="pl-PL"/>
        </w:rPr>
        <w:t xml:space="preserve">W 2017 r. urząd </w:t>
      </w:r>
      <w:hyperlink r:id="rId19" w:history="1">
        <w:r w:rsidR="004F5C65" w:rsidRPr="00515775">
          <w:rPr>
            <w:rStyle w:val="Hipercze"/>
            <w:rFonts w:ascii="Trebuchet MS" w:hAnsi="Trebuchet MS" w:cs="Arial"/>
            <w:sz w:val="22"/>
            <w:szCs w:val="22"/>
            <w:lang w:val="pl-PL"/>
          </w:rPr>
          <w:t>wyda</w:t>
        </w:r>
        <w:r w:rsidR="00D37EED" w:rsidRPr="00515775">
          <w:rPr>
            <w:rStyle w:val="Hipercze"/>
            <w:rFonts w:ascii="Trebuchet MS" w:hAnsi="Trebuchet MS" w:cs="Arial"/>
            <w:sz w:val="22"/>
            <w:szCs w:val="22"/>
            <w:lang w:val="pl-PL"/>
          </w:rPr>
          <w:t>ł trzy decyzje w tej sprawie.</w:t>
        </w:r>
      </w:hyperlink>
      <w:r w:rsidR="00D37EED" w:rsidRPr="00E3702F">
        <w:rPr>
          <w:rFonts w:ascii="Trebuchet MS" w:hAnsi="Trebuchet MS" w:cs="Arial"/>
          <w:sz w:val="22"/>
          <w:szCs w:val="22"/>
          <w:lang w:val="pl-PL"/>
        </w:rPr>
        <w:t xml:space="preserve"> </w:t>
      </w:r>
      <w:r w:rsidR="00D37EED" w:rsidRPr="00E3702F">
        <w:rPr>
          <w:rFonts w:ascii="Trebuchet MS" w:hAnsi="Trebuchet MS" w:cs="Arial"/>
          <w:color w:val="000000"/>
          <w:sz w:val="22"/>
          <w:szCs w:val="22"/>
          <w:lang w:val="pl-PL"/>
        </w:rPr>
        <w:t xml:space="preserve">Banki zaniechały kwestionowanych praktyk oraz rozpoczęły prace nad dostosowaniem systemów do cech trwałego nośnika. Postępowania wobec pozostałych </w:t>
      </w:r>
      <w:r w:rsidR="00515775">
        <w:rPr>
          <w:rFonts w:ascii="Trebuchet MS" w:hAnsi="Trebuchet MS" w:cs="Arial"/>
          <w:color w:val="000000"/>
          <w:sz w:val="22"/>
          <w:szCs w:val="22"/>
          <w:lang w:val="pl-PL"/>
        </w:rPr>
        <w:t>przedsiębiorców</w:t>
      </w:r>
      <w:r w:rsidR="00D37EED" w:rsidRPr="00E3702F">
        <w:rPr>
          <w:rFonts w:ascii="Trebuchet MS" w:hAnsi="Trebuchet MS" w:cs="Arial"/>
          <w:color w:val="000000"/>
          <w:sz w:val="22"/>
          <w:szCs w:val="22"/>
          <w:lang w:val="pl-PL"/>
        </w:rPr>
        <w:t xml:space="preserve"> były kontynuowane w 2018 r. </w:t>
      </w:r>
    </w:p>
    <w:p w14:paraId="06C6A354" w14:textId="77777777" w:rsidR="003A1E19" w:rsidRPr="00E3702F" w:rsidRDefault="00F811CC" w:rsidP="00805D6A">
      <w:pPr>
        <w:pStyle w:val="TEKSTKOMUNIKATU"/>
        <w:rPr>
          <w:rFonts w:ascii="Trebuchet MS" w:hAnsi="Trebuchet MS" w:cs="Arial"/>
          <w:color w:val="000000"/>
          <w:sz w:val="22"/>
          <w:szCs w:val="22"/>
          <w:lang w:val="pl-PL"/>
        </w:rPr>
      </w:pPr>
      <w:r w:rsidRPr="00E3702F">
        <w:rPr>
          <w:rFonts w:ascii="Trebuchet MS" w:hAnsi="Trebuchet MS" w:cs="Arial"/>
          <w:color w:val="000000"/>
          <w:sz w:val="22"/>
          <w:szCs w:val="22"/>
          <w:lang w:val="pl-PL"/>
        </w:rPr>
        <w:t>Urząd sprawdził również wzorce umów, regulaminy i aneksy do umów kredytów i pożyczek hipotecznych wyrażonych w walutach obcych</w:t>
      </w:r>
      <w:r w:rsidR="00E76178" w:rsidRPr="00E3702F">
        <w:rPr>
          <w:rFonts w:ascii="Trebuchet MS" w:hAnsi="Trebuchet MS" w:cs="Arial"/>
          <w:color w:val="000000"/>
          <w:sz w:val="22"/>
          <w:szCs w:val="22"/>
          <w:lang w:val="pl-PL"/>
        </w:rPr>
        <w:t xml:space="preserve">. </w:t>
      </w:r>
      <w:r w:rsidR="004A18FF" w:rsidRPr="00515775">
        <w:rPr>
          <w:rFonts w:ascii="Trebuchet MS" w:hAnsi="Trebuchet MS" w:cs="Arial"/>
          <w:b/>
          <w:color w:val="000000"/>
          <w:sz w:val="22"/>
          <w:szCs w:val="22"/>
          <w:lang w:val="pl-PL"/>
        </w:rPr>
        <w:t>Wszczął</w:t>
      </w:r>
      <w:r w:rsidR="00E76178" w:rsidRPr="00515775">
        <w:rPr>
          <w:rFonts w:ascii="Trebuchet MS" w:hAnsi="Trebuchet MS" w:cs="Arial"/>
          <w:b/>
          <w:color w:val="000000"/>
          <w:sz w:val="22"/>
          <w:szCs w:val="22"/>
          <w:lang w:val="pl-PL"/>
        </w:rPr>
        <w:t xml:space="preserve"> postepowani</w:t>
      </w:r>
      <w:r w:rsidR="00515775">
        <w:rPr>
          <w:rFonts w:ascii="Trebuchet MS" w:hAnsi="Trebuchet MS" w:cs="Arial"/>
          <w:b/>
          <w:color w:val="000000"/>
          <w:sz w:val="22"/>
          <w:szCs w:val="22"/>
          <w:lang w:val="pl-PL"/>
        </w:rPr>
        <w:t>a przeciwko 9 bankom.</w:t>
      </w:r>
      <w:r w:rsidR="004A18FF" w:rsidRPr="00E3702F">
        <w:rPr>
          <w:rFonts w:ascii="Trebuchet MS" w:hAnsi="Trebuchet MS" w:cs="Arial"/>
          <w:color w:val="000000"/>
          <w:sz w:val="22"/>
          <w:szCs w:val="22"/>
          <w:lang w:val="pl-PL"/>
        </w:rPr>
        <w:t xml:space="preserve"> Zarzuty dotyczyły</w:t>
      </w:r>
      <w:r w:rsidRPr="00E3702F">
        <w:rPr>
          <w:rFonts w:ascii="Trebuchet MS" w:hAnsi="Trebuchet MS" w:cs="Arial"/>
          <w:color w:val="000000"/>
          <w:sz w:val="22"/>
          <w:szCs w:val="22"/>
          <w:lang w:val="pl-PL"/>
        </w:rPr>
        <w:t xml:space="preserve"> </w:t>
      </w:r>
      <w:r w:rsidR="00E76178" w:rsidRPr="00E3702F">
        <w:rPr>
          <w:rFonts w:ascii="Trebuchet MS" w:hAnsi="Trebuchet MS" w:cs="Arial"/>
          <w:b/>
          <w:color w:val="000000"/>
          <w:sz w:val="22"/>
          <w:szCs w:val="22"/>
          <w:lang w:val="pl-PL"/>
        </w:rPr>
        <w:t>niejasnego sposobu określania kursów walut</w:t>
      </w:r>
      <w:r w:rsidR="00E76178" w:rsidRPr="00E3702F">
        <w:rPr>
          <w:rFonts w:ascii="Trebuchet MS" w:hAnsi="Trebuchet MS" w:cs="Arial"/>
          <w:color w:val="000000"/>
          <w:sz w:val="22"/>
          <w:szCs w:val="22"/>
          <w:lang w:val="pl-PL"/>
        </w:rPr>
        <w:t>.</w:t>
      </w:r>
    </w:p>
    <w:p w14:paraId="0D748CC2" w14:textId="77777777" w:rsidR="004A18FF" w:rsidRPr="00E3702F" w:rsidRDefault="004A18FF" w:rsidP="00805D6A">
      <w:pPr>
        <w:pStyle w:val="TEKSTKOMUNIKATU"/>
        <w:rPr>
          <w:rFonts w:ascii="Trebuchet MS" w:hAnsi="Trebuchet MS" w:cs="Arial"/>
          <w:color w:val="000000"/>
          <w:sz w:val="22"/>
          <w:szCs w:val="22"/>
          <w:lang w:val="pl-PL"/>
        </w:rPr>
      </w:pPr>
      <w:r w:rsidRPr="00E3702F">
        <w:rPr>
          <w:rFonts w:ascii="Trebuchet MS" w:hAnsi="Trebuchet MS" w:cs="Arial"/>
          <w:color w:val="000000"/>
          <w:sz w:val="22"/>
          <w:szCs w:val="22"/>
          <w:lang w:val="pl-PL"/>
        </w:rPr>
        <w:t xml:space="preserve">Ochrona konsumentów wymaga współpracy pomiędzy instytucjami państwowymi. W 2017 r. </w:t>
      </w:r>
      <w:r w:rsidRPr="00E3702F">
        <w:rPr>
          <w:rFonts w:ascii="Trebuchet MS" w:hAnsi="Trebuchet MS" w:cs="Arial"/>
          <w:sz w:val="22"/>
          <w:szCs w:val="22"/>
          <w:lang w:val="pl-PL"/>
        </w:rPr>
        <w:t xml:space="preserve">UOKiK, Urząd Komisji </w:t>
      </w:r>
      <w:r w:rsidR="00DF2A23">
        <w:rPr>
          <w:rFonts w:ascii="Trebuchet MS" w:hAnsi="Trebuchet MS" w:cs="Arial"/>
          <w:sz w:val="22"/>
          <w:szCs w:val="22"/>
          <w:lang w:val="pl-PL"/>
        </w:rPr>
        <w:t>Nadzoru Finansowego i Rzecznik F</w:t>
      </w:r>
      <w:r w:rsidRPr="00E3702F">
        <w:rPr>
          <w:rFonts w:ascii="Trebuchet MS" w:hAnsi="Trebuchet MS" w:cs="Arial"/>
          <w:sz w:val="22"/>
          <w:szCs w:val="22"/>
          <w:lang w:val="pl-PL"/>
        </w:rPr>
        <w:t xml:space="preserve">inansowy we wspólnej akcji </w:t>
      </w:r>
      <w:r w:rsidRPr="00E3702F">
        <w:rPr>
          <w:rFonts w:ascii="Trebuchet MS" w:hAnsi="Trebuchet MS" w:cs="Arial"/>
          <w:b/>
          <w:sz w:val="22"/>
          <w:szCs w:val="22"/>
          <w:lang w:val="pl-PL"/>
        </w:rPr>
        <w:t xml:space="preserve">przestrzegali konsumentów przed inwestowaniem w produkty finansowe na rynku </w:t>
      </w:r>
      <w:proofErr w:type="spellStart"/>
      <w:r w:rsidRPr="00E3702F">
        <w:rPr>
          <w:rFonts w:ascii="Trebuchet MS" w:hAnsi="Trebuchet MS" w:cs="Arial"/>
          <w:b/>
          <w:sz w:val="22"/>
          <w:szCs w:val="22"/>
          <w:lang w:val="pl-PL"/>
        </w:rPr>
        <w:t>Forex</w:t>
      </w:r>
      <w:proofErr w:type="spellEnd"/>
      <w:r w:rsidRPr="00E3702F">
        <w:rPr>
          <w:rFonts w:ascii="Trebuchet MS" w:hAnsi="Trebuchet MS" w:cs="Arial"/>
          <w:sz w:val="22"/>
          <w:szCs w:val="22"/>
          <w:lang w:val="pl-PL"/>
        </w:rPr>
        <w:t xml:space="preserve">. Ponadto Urząd </w:t>
      </w:r>
      <w:r w:rsidRPr="00E3702F">
        <w:rPr>
          <w:rFonts w:ascii="Trebuchet MS" w:hAnsi="Trebuchet MS" w:cs="Arial"/>
          <w:b/>
          <w:sz w:val="22"/>
          <w:szCs w:val="22"/>
          <w:lang w:val="pl-PL"/>
        </w:rPr>
        <w:t>ostrzegał przed inwestycjami alternatywnymi</w:t>
      </w:r>
      <w:r w:rsidRPr="00E3702F">
        <w:rPr>
          <w:rFonts w:ascii="Trebuchet MS" w:hAnsi="Trebuchet MS" w:cs="Arial"/>
          <w:sz w:val="22"/>
          <w:szCs w:val="22"/>
          <w:lang w:val="pl-PL"/>
        </w:rPr>
        <w:t>, które mogą wykorzystywać model piramidy finansowej</w:t>
      </w:r>
    </w:p>
    <w:p w14:paraId="4B48ADA4" w14:textId="6362DA17" w:rsidR="00805D6A" w:rsidRPr="00F576CE" w:rsidRDefault="004A18FF" w:rsidP="00F90779">
      <w:pPr>
        <w:pStyle w:val="TEKSTKOMUNIKATU"/>
        <w:rPr>
          <w:rFonts w:ascii="Trebuchet MS" w:hAnsi="Trebuchet MS" w:cs="Arial"/>
          <w:sz w:val="22"/>
          <w:szCs w:val="22"/>
          <w:lang w:val="pl-PL"/>
        </w:rPr>
      </w:pPr>
      <w:r w:rsidRPr="00E3702F">
        <w:rPr>
          <w:rFonts w:ascii="Trebuchet MS" w:hAnsi="Trebuchet MS"/>
          <w:sz w:val="22"/>
          <w:szCs w:val="22"/>
          <w:lang w:val="pl-PL"/>
        </w:rPr>
        <w:t xml:space="preserve">W 2017 r. </w:t>
      </w:r>
      <w:r w:rsidR="00805D6A" w:rsidRPr="00E3702F">
        <w:rPr>
          <w:rFonts w:ascii="Trebuchet MS" w:hAnsi="Trebuchet MS"/>
          <w:sz w:val="22"/>
          <w:szCs w:val="22"/>
          <w:lang w:val="pl-PL"/>
        </w:rPr>
        <w:t xml:space="preserve">UOKiK wszczął </w:t>
      </w:r>
      <w:r w:rsidR="00623701" w:rsidRPr="00E3702F">
        <w:rPr>
          <w:rFonts w:ascii="Trebuchet MS" w:hAnsi="Trebuchet MS"/>
          <w:sz w:val="22"/>
          <w:szCs w:val="22"/>
          <w:lang w:val="pl-PL"/>
        </w:rPr>
        <w:t>62 postępowania</w:t>
      </w:r>
      <w:r w:rsidR="00805D6A" w:rsidRPr="00E3702F">
        <w:rPr>
          <w:rFonts w:ascii="Trebuchet MS" w:hAnsi="Trebuchet MS"/>
          <w:sz w:val="22"/>
          <w:szCs w:val="22"/>
          <w:lang w:val="pl-PL"/>
        </w:rPr>
        <w:t xml:space="preserve"> w sprawie praktyk naruszających zbiorowe interesy konsumentów</w:t>
      </w:r>
      <w:r w:rsidR="00C11160" w:rsidRPr="00E3702F">
        <w:rPr>
          <w:rFonts w:ascii="Trebuchet MS" w:hAnsi="Trebuchet MS"/>
          <w:sz w:val="22"/>
          <w:szCs w:val="22"/>
          <w:lang w:val="pl-PL"/>
        </w:rPr>
        <w:t>,</w:t>
      </w:r>
      <w:r w:rsidR="00623701" w:rsidRPr="00E3702F">
        <w:rPr>
          <w:rFonts w:ascii="Trebuchet MS" w:hAnsi="Trebuchet MS"/>
          <w:sz w:val="22"/>
          <w:szCs w:val="22"/>
          <w:lang w:val="pl-PL"/>
        </w:rPr>
        <w:t xml:space="preserve"> 1</w:t>
      </w:r>
      <w:r w:rsidR="00092687">
        <w:rPr>
          <w:rFonts w:ascii="Trebuchet MS" w:hAnsi="Trebuchet MS"/>
          <w:sz w:val="22"/>
          <w:szCs w:val="22"/>
          <w:lang w:val="pl-PL"/>
        </w:rPr>
        <w:t>3</w:t>
      </w:r>
      <w:r w:rsidR="00623701" w:rsidRPr="00E3702F">
        <w:rPr>
          <w:rFonts w:ascii="Trebuchet MS" w:hAnsi="Trebuchet MS"/>
          <w:sz w:val="22"/>
          <w:szCs w:val="22"/>
          <w:lang w:val="pl-PL"/>
        </w:rPr>
        <w:t xml:space="preserve"> dotyczących uznania postanowie</w:t>
      </w:r>
      <w:r w:rsidR="00C11160" w:rsidRPr="00E3702F">
        <w:rPr>
          <w:rFonts w:ascii="Trebuchet MS" w:hAnsi="Trebuchet MS"/>
          <w:sz w:val="22"/>
          <w:szCs w:val="22"/>
          <w:lang w:val="pl-PL"/>
        </w:rPr>
        <w:t>ń wzorca umowy za niedozwolone</w:t>
      </w:r>
      <w:r w:rsidR="00805D6A" w:rsidRPr="00E3702F">
        <w:rPr>
          <w:rFonts w:ascii="Trebuchet MS" w:hAnsi="Trebuchet MS"/>
          <w:sz w:val="22"/>
          <w:szCs w:val="22"/>
          <w:lang w:val="pl-PL"/>
        </w:rPr>
        <w:t xml:space="preserve"> oraz </w:t>
      </w:r>
      <w:r w:rsidR="00C43363">
        <w:rPr>
          <w:rFonts w:ascii="Trebuchet MS" w:hAnsi="Trebuchet MS"/>
          <w:sz w:val="22"/>
          <w:szCs w:val="22"/>
          <w:lang w:val="pl-PL"/>
        </w:rPr>
        <w:t>195</w:t>
      </w:r>
      <w:r w:rsidR="00805D6A" w:rsidRPr="00E3702F">
        <w:rPr>
          <w:rFonts w:ascii="Trebuchet MS" w:hAnsi="Trebuchet MS"/>
          <w:sz w:val="22"/>
          <w:szCs w:val="22"/>
          <w:lang w:val="pl-PL"/>
        </w:rPr>
        <w:t xml:space="preserve"> postępowań wyjaśniających. Prezes Urzędu wydał </w:t>
      </w:r>
      <w:r w:rsidR="00C11160" w:rsidRPr="00E3702F">
        <w:rPr>
          <w:rFonts w:ascii="Trebuchet MS" w:hAnsi="Trebuchet MS"/>
          <w:sz w:val="22"/>
          <w:szCs w:val="22"/>
          <w:lang w:val="pl-PL"/>
        </w:rPr>
        <w:t>6</w:t>
      </w:r>
      <w:r w:rsidR="00C43363">
        <w:rPr>
          <w:rFonts w:ascii="Trebuchet MS" w:hAnsi="Trebuchet MS"/>
          <w:sz w:val="22"/>
          <w:szCs w:val="22"/>
          <w:lang w:val="pl-PL"/>
        </w:rPr>
        <w:t>6 decyzji dotyczących praktyk naruszających zbiorowe interesy konsumentów</w:t>
      </w:r>
      <w:r w:rsidR="00C11160" w:rsidRPr="00E3702F">
        <w:rPr>
          <w:rFonts w:ascii="Trebuchet MS" w:hAnsi="Trebuchet MS"/>
          <w:sz w:val="22"/>
          <w:szCs w:val="22"/>
          <w:lang w:val="pl-PL"/>
        </w:rPr>
        <w:t xml:space="preserve"> i </w:t>
      </w:r>
      <w:r w:rsidR="00C43363">
        <w:rPr>
          <w:rFonts w:ascii="Trebuchet MS" w:hAnsi="Trebuchet MS"/>
          <w:sz w:val="22"/>
          <w:szCs w:val="22"/>
          <w:lang w:val="pl-PL"/>
        </w:rPr>
        <w:t xml:space="preserve">6 w sprawach </w:t>
      </w:r>
      <w:r w:rsidR="00C43363" w:rsidRPr="00C43363">
        <w:rPr>
          <w:rFonts w:ascii="Trebuchet MS" w:hAnsi="Trebuchet MS"/>
          <w:sz w:val="22"/>
          <w:szCs w:val="22"/>
          <w:lang w:val="pl-PL"/>
        </w:rPr>
        <w:t>o uznanie postanowień wzorca umowy za niedozwolone</w:t>
      </w:r>
      <w:r w:rsidR="00C11160" w:rsidRPr="00E3702F">
        <w:rPr>
          <w:rFonts w:ascii="Trebuchet MS" w:hAnsi="Trebuchet MS"/>
          <w:sz w:val="22"/>
          <w:szCs w:val="22"/>
          <w:lang w:val="pl-PL"/>
        </w:rPr>
        <w:t xml:space="preserve">. Łącznie w 27 </w:t>
      </w:r>
      <w:r w:rsidR="001E4EB9" w:rsidRPr="00E3702F">
        <w:rPr>
          <w:rFonts w:ascii="Trebuchet MS" w:hAnsi="Trebuchet MS"/>
          <w:sz w:val="22"/>
          <w:szCs w:val="22"/>
          <w:lang w:val="pl-PL"/>
        </w:rPr>
        <w:t>przypadkach</w:t>
      </w:r>
      <w:r w:rsidR="00C11160" w:rsidRPr="00E3702F">
        <w:rPr>
          <w:rFonts w:ascii="Trebuchet MS" w:hAnsi="Trebuchet MS"/>
          <w:sz w:val="22"/>
          <w:szCs w:val="22"/>
          <w:lang w:val="pl-PL"/>
        </w:rPr>
        <w:t xml:space="preserve"> urząd przyjął zobowiązanie przedsiębiorcy do zmiany praktyki. Kary finansowe wyniosły</w:t>
      </w:r>
      <w:r w:rsidR="002C6329">
        <w:rPr>
          <w:rFonts w:ascii="Trebuchet MS" w:hAnsi="Trebuchet MS"/>
          <w:sz w:val="22"/>
          <w:szCs w:val="22"/>
          <w:lang w:val="pl-PL"/>
        </w:rPr>
        <w:t xml:space="preserve"> 84,5 </w:t>
      </w:r>
      <w:r w:rsidR="001E4EB9" w:rsidRPr="00E3702F">
        <w:rPr>
          <w:rFonts w:ascii="Trebuchet MS" w:hAnsi="Trebuchet MS"/>
          <w:sz w:val="22"/>
          <w:szCs w:val="22"/>
          <w:lang w:val="pl-PL"/>
        </w:rPr>
        <w:t>mln zł</w:t>
      </w:r>
      <w:r w:rsidR="002C6329">
        <w:rPr>
          <w:rFonts w:ascii="Trebuchet MS" w:hAnsi="Trebuchet MS"/>
          <w:sz w:val="22"/>
          <w:szCs w:val="22"/>
          <w:lang w:val="pl-PL"/>
        </w:rPr>
        <w:t xml:space="preserve"> </w:t>
      </w:r>
      <w:r w:rsidR="002C6329" w:rsidRPr="002C6329">
        <w:rPr>
          <w:rFonts w:ascii="Trebuchet MS" w:hAnsi="Trebuchet MS"/>
          <w:sz w:val="22"/>
          <w:szCs w:val="22"/>
          <w:lang w:val="pl-PL"/>
        </w:rPr>
        <w:t>(</w:t>
      </w:r>
      <w:r w:rsidR="002C6329" w:rsidRPr="002C6329">
        <w:rPr>
          <w:rFonts w:ascii="Trebuchet MS" w:hAnsi="Trebuchet MS" w:cs="Arial"/>
          <w:sz w:val="22"/>
          <w:szCs w:val="22"/>
          <w:lang w:val="pl-PL"/>
        </w:rPr>
        <w:t>78,8 mln zł za naruszenie zbiorowych interesów konsumentów i 5,7 mln zł w sprawach o uzn</w:t>
      </w:r>
      <w:r w:rsidR="002C6329">
        <w:rPr>
          <w:rFonts w:ascii="Trebuchet MS" w:hAnsi="Trebuchet MS" w:cs="Arial"/>
          <w:sz w:val="22"/>
          <w:szCs w:val="22"/>
          <w:lang w:val="pl-PL"/>
        </w:rPr>
        <w:t>a</w:t>
      </w:r>
      <w:r w:rsidR="002C6329" w:rsidRPr="002C6329">
        <w:rPr>
          <w:rFonts w:ascii="Trebuchet MS" w:hAnsi="Trebuchet MS" w:cs="Arial"/>
          <w:sz w:val="22"/>
          <w:szCs w:val="22"/>
          <w:lang w:val="pl-PL"/>
        </w:rPr>
        <w:t>nie klauzul za niedozwolone)</w:t>
      </w:r>
      <w:r w:rsidR="001E4EB9" w:rsidRPr="002C6329">
        <w:rPr>
          <w:rFonts w:ascii="Trebuchet MS" w:hAnsi="Trebuchet MS"/>
          <w:sz w:val="22"/>
          <w:szCs w:val="22"/>
          <w:lang w:val="pl-PL"/>
        </w:rPr>
        <w:t xml:space="preserve">. </w:t>
      </w:r>
      <w:r w:rsidR="001E4EB9" w:rsidRPr="00E3702F">
        <w:rPr>
          <w:rFonts w:ascii="Trebuchet MS" w:hAnsi="Trebuchet MS"/>
          <w:sz w:val="22"/>
          <w:szCs w:val="22"/>
          <w:lang w:val="pl-PL"/>
        </w:rPr>
        <w:t xml:space="preserve">Najwyższą </w:t>
      </w:r>
      <w:r w:rsidR="002C6329">
        <w:rPr>
          <w:rFonts w:ascii="Trebuchet MS" w:hAnsi="Trebuchet MS"/>
          <w:sz w:val="22"/>
          <w:szCs w:val="22"/>
          <w:lang w:val="pl-PL"/>
        </w:rPr>
        <w:t xml:space="preserve">sankcję </w:t>
      </w:r>
      <w:r w:rsidR="001E4EB9" w:rsidRPr="00E3702F">
        <w:rPr>
          <w:rFonts w:ascii="Trebuchet MS" w:hAnsi="Trebuchet MS"/>
          <w:sz w:val="22"/>
          <w:szCs w:val="22"/>
          <w:lang w:val="pl-PL"/>
        </w:rPr>
        <w:t xml:space="preserve">– 25,8 mln zł – otrzymała spółka </w:t>
      </w:r>
      <w:hyperlink r:id="rId20" w:history="1">
        <w:proofErr w:type="spellStart"/>
        <w:r w:rsidR="001E4EB9" w:rsidRPr="00E3702F">
          <w:rPr>
            <w:rStyle w:val="Hipercze"/>
            <w:rFonts w:ascii="Trebuchet MS" w:hAnsi="Trebuchet MS"/>
            <w:sz w:val="22"/>
            <w:szCs w:val="22"/>
            <w:lang w:val="pl-PL"/>
          </w:rPr>
          <w:t>Aflofarm</w:t>
        </w:r>
        <w:proofErr w:type="spellEnd"/>
        <w:r w:rsidR="001E4EB9" w:rsidRPr="00E3702F">
          <w:rPr>
            <w:rStyle w:val="Hipercze"/>
            <w:rFonts w:ascii="Trebuchet MS" w:hAnsi="Trebuchet MS"/>
            <w:sz w:val="22"/>
            <w:szCs w:val="22"/>
            <w:lang w:val="pl-PL"/>
          </w:rPr>
          <w:t xml:space="preserve"> Farmacja Polska za wprowadzanie konsumentów w błąd</w:t>
        </w:r>
      </w:hyperlink>
      <w:r w:rsidR="001E4EB9" w:rsidRPr="00E3702F">
        <w:rPr>
          <w:rFonts w:ascii="Trebuchet MS" w:hAnsi="Trebuchet MS"/>
          <w:sz w:val="22"/>
          <w:szCs w:val="22"/>
          <w:lang w:val="pl-PL"/>
        </w:rPr>
        <w:t xml:space="preserve"> w reklamach suplementów diety</w:t>
      </w:r>
      <w:r w:rsidR="00DF2A23">
        <w:rPr>
          <w:rFonts w:ascii="Trebuchet MS" w:hAnsi="Trebuchet MS"/>
          <w:sz w:val="22"/>
          <w:szCs w:val="22"/>
          <w:lang w:val="pl-PL"/>
        </w:rPr>
        <w:t>.</w:t>
      </w:r>
      <w:r w:rsidR="001E4EB9" w:rsidRPr="00E3702F">
        <w:rPr>
          <w:rFonts w:ascii="Trebuchet MS" w:hAnsi="Trebuchet MS"/>
          <w:sz w:val="22"/>
          <w:szCs w:val="22"/>
          <w:lang w:val="pl-PL"/>
        </w:rPr>
        <w:t xml:space="preserve"> </w:t>
      </w:r>
      <w:r w:rsidR="00805D6A" w:rsidRPr="00E3702F">
        <w:rPr>
          <w:rFonts w:ascii="Trebuchet MS" w:hAnsi="Trebuchet MS"/>
          <w:sz w:val="22"/>
          <w:szCs w:val="22"/>
          <w:lang w:val="pl-PL"/>
        </w:rPr>
        <w:t xml:space="preserve">Liczne były działania miękkie: urząd </w:t>
      </w:r>
      <w:r w:rsidR="002D495D" w:rsidRPr="00E3702F">
        <w:rPr>
          <w:rFonts w:ascii="Trebuchet MS" w:hAnsi="Trebuchet MS" w:cs="Arial"/>
          <w:sz w:val="22"/>
          <w:szCs w:val="22"/>
          <w:lang w:val="pl-PL"/>
        </w:rPr>
        <w:t xml:space="preserve">wystosował ich 545. Ponadto 297 razy wsparł istotnymi poglądami </w:t>
      </w:r>
      <w:r w:rsidR="002D495D" w:rsidRPr="00F576CE">
        <w:rPr>
          <w:rFonts w:ascii="Trebuchet MS" w:hAnsi="Trebuchet MS" w:cs="Arial"/>
          <w:sz w:val="22"/>
          <w:szCs w:val="22"/>
          <w:lang w:val="pl-PL"/>
        </w:rPr>
        <w:t xml:space="preserve">osoby walczące o swoje prawa w sądzie. </w:t>
      </w:r>
    </w:p>
    <w:p w14:paraId="0CB1D961" w14:textId="77777777" w:rsidR="00940FF6" w:rsidRPr="00E3702F" w:rsidRDefault="00940FF6" w:rsidP="00F90779">
      <w:pPr>
        <w:pStyle w:val="TEKSTKOMUNIKATU"/>
        <w:rPr>
          <w:rFonts w:ascii="Trebuchet MS" w:hAnsi="Trebuchet MS"/>
          <w:b/>
          <w:sz w:val="22"/>
          <w:szCs w:val="22"/>
          <w:lang w:val="pl-PL"/>
        </w:rPr>
      </w:pPr>
      <w:r w:rsidRPr="00E3702F">
        <w:rPr>
          <w:rFonts w:ascii="Trebuchet MS" w:hAnsi="Trebuchet MS"/>
          <w:b/>
          <w:sz w:val="22"/>
          <w:szCs w:val="22"/>
          <w:lang w:val="pl-PL"/>
        </w:rPr>
        <w:t>Bezpieczeństwo produktów</w:t>
      </w:r>
    </w:p>
    <w:p w14:paraId="1DED111E" w14:textId="56778F35" w:rsidR="00F90779" w:rsidRPr="00E3702F" w:rsidRDefault="00F90779" w:rsidP="00F90779">
      <w:pPr>
        <w:pStyle w:val="TEKSTKOMUNIKATU"/>
        <w:rPr>
          <w:rFonts w:ascii="Trebuchet MS" w:hAnsi="Trebuchet MS"/>
          <w:sz w:val="22"/>
          <w:szCs w:val="22"/>
          <w:lang w:val="pl-PL"/>
        </w:rPr>
      </w:pPr>
      <w:r w:rsidRPr="00E3702F">
        <w:rPr>
          <w:rFonts w:ascii="Trebuchet MS" w:hAnsi="Trebuchet MS"/>
          <w:sz w:val="22"/>
          <w:szCs w:val="22"/>
          <w:lang w:val="pl-PL"/>
        </w:rPr>
        <w:t>Ochrona konsumentów prowadzona przez UOKiK obejmuje ró</w:t>
      </w:r>
      <w:r w:rsidR="003938EF" w:rsidRPr="00E3702F">
        <w:rPr>
          <w:rFonts w:ascii="Trebuchet MS" w:hAnsi="Trebuchet MS"/>
          <w:sz w:val="22"/>
          <w:szCs w:val="22"/>
          <w:lang w:val="pl-PL"/>
        </w:rPr>
        <w:t xml:space="preserve">wnież bezpieczeństwo produktów. </w:t>
      </w:r>
      <w:r w:rsidRPr="00E3702F">
        <w:rPr>
          <w:rFonts w:ascii="Trebuchet MS" w:hAnsi="Trebuchet MS"/>
          <w:sz w:val="22"/>
          <w:szCs w:val="22"/>
          <w:lang w:val="pl-PL"/>
        </w:rPr>
        <w:t>W 201</w:t>
      </w:r>
      <w:r w:rsidR="00CE6A0A">
        <w:rPr>
          <w:rFonts w:ascii="Trebuchet MS" w:hAnsi="Trebuchet MS"/>
          <w:sz w:val="22"/>
          <w:szCs w:val="22"/>
          <w:lang w:val="pl-PL"/>
        </w:rPr>
        <w:t>7</w:t>
      </w:r>
      <w:r w:rsidRPr="00E3702F">
        <w:rPr>
          <w:rFonts w:ascii="Trebuchet MS" w:hAnsi="Trebuchet MS"/>
          <w:sz w:val="22"/>
          <w:szCs w:val="22"/>
          <w:lang w:val="pl-PL"/>
        </w:rPr>
        <w:t xml:space="preserve"> r. UOKiK</w:t>
      </w:r>
      <w:r w:rsidR="00D86F18" w:rsidRPr="00E3702F">
        <w:rPr>
          <w:rFonts w:ascii="Trebuchet MS" w:hAnsi="Trebuchet MS" w:cs="Arial"/>
          <w:sz w:val="22"/>
          <w:szCs w:val="22"/>
          <w:lang w:val="pl-PL"/>
        </w:rPr>
        <w:t xml:space="preserve"> </w:t>
      </w:r>
      <w:r w:rsidR="00347C72">
        <w:rPr>
          <w:rFonts w:ascii="Trebuchet MS" w:hAnsi="Trebuchet MS" w:cs="Arial"/>
          <w:sz w:val="22"/>
          <w:szCs w:val="22"/>
          <w:lang w:val="pl-PL"/>
        </w:rPr>
        <w:t>podjął</w:t>
      </w:r>
      <w:r w:rsidR="0030122E">
        <w:rPr>
          <w:rFonts w:ascii="Trebuchet MS" w:hAnsi="Trebuchet MS" w:cs="Arial"/>
          <w:sz w:val="22"/>
          <w:szCs w:val="22"/>
          <w:lang w:val="pl-PL"/>
        </w:rPr>
        <w:t xml:space="preserve"> </w:t>
      </w:r>
      <w:r w:rsidR="0030122E">
        <w:rPr>
          <w:rFonts w:ascii="Trebuchet MS" w:hAnsi="Trebuchet MS" w:cs="Arial"/>
          <w:b/>
          <w:sz w:val="22"/>
          <w:szCs w:val="22"/>
          <w:lang w:val="pl-PL"/>
        </w:rPr>
        <w:t>93</w:t>
      </w:r>
      <w:r w:rsidR="00D86F18" w:rsidRPr="00E3702F">
        <w:rPr>
          <w:rFonts w:ascii="Trebuchet MS" w:hAnsi="Trebuchet MS" w:cs="Arial"/>
          <w:sz w:val="22"/>
          <w:szCs w:val="22"/>
          <w:lang w:val="pl-PL"/>
        </w:rPr>
        <w:t xml:space="preserve"> czynności wyjaśniając</w:t>
      </w:r>
      <w:r w:rsidR="0030122E">
        <w:rPr>
          <w:rFonts w:ascii="Trebuchet MS" w:hAnsi="Trebuchet MS" w:cs="Arial"/>
          <w:sz w:val="22"/>
          <w:szCs w:val="22"/>
          <w:lang w:val="pl-PL"/>
        </w:rPr>
        <w:t>e</w:t>
      </w:r>
      <w:r w:rsidR="00D86F18" w:rsidRPr="00E3702F">
        <w:rPr>
          <w:rFonts w:ascii="Trebuchet MS" w:hAnsi="Trebuchet MS" w:cs="Arial"/>
          <w:sz w:val="22"/>
          <w:szCs w:val="22"/>
          <w:lang w:val="pl-PL"/>
        </w:rPr>
        <w:t xml:space="preserve"> oraz </w:t>
      </w:r>
      <w:r w:rsidR="00347C72">
        <w:rPr>
          <w:rFonts w:ascii="Trebuchet MS" w:hAnsi="Trebuchet MS" w:cs="Arial"/>
          <w:sz w:val="22"/>
          <w:szCs w:val="22"/>
          <w:lang w:val="pl-PL"/>
        </w:rPr>
        <w:t xml:space="preserve">wszczął </w:t>
      </w:r>
      <w:r w:rsidR="00347C72">
        <w:rPr>
          <w:rFonts w:ascii="Trebuchet MS" w:hAnsi="Trebuchet MS" w:cs="Arial"/>
          <w:b/>
          <w:sz w:val="22"/>
          <w:szCs w:val="22"/>
          <w:lang w:val="pl-PL"/>
        </w:rPr>
        <w:t>69</w:t>
      </w:r>
      <w:r w:rsidR="00D86F18" w:rsidRPr="00E3702F">
        <w:rPr>
          <w:rFonts w:ascii="Trebuchet MS" w:hAnsi="Trebuchet MS" w:cs="Arial"/>
          <w:b/>
          <w:sz w:val="22"/>
          <w:szCs w:val="22"/>
          <w:lang w:val="pl-PL"/>
        </w:rPr>
        <w:t xml:space="preserve"> </w:t>
      </w:r>
      <w:r w:rsidR="00D86F18" w:rsidRPr="00E3702F">
        <w:rPr>
          <w:rFonts w:ascii="Trebuchet MS" w:hAnsi="Trebuchet MS" w:cs="Arial"/>
          <w:sz w:val="22"/>
          <w:szCs w:val="22"/>
          <w:lang w:val="pl-PL"/>
        </w:rPr>
        <w:t xml:space="preserve">postępowań w zakresie </w:t>
      </w:r>
      <w:r w:rsidR="00D86F18" w:rsidRPr="00CE5030">
        <w:rPr>
          <w:rFonts w:ascii="Trebuchet MS" w:hAnsi="Trebuchet MS" w:cs="Arial"/>
          <w:b/>
          <w:sz w:val="22"/>
          <w:szCs w:val="22"/>
          <w:lang w:val="pl-PL"/>
        </w:rPr>
        <w:t>ogólnego bezpieczeństwa produktów</w:t>
      </w:r>
      <w:r w:rsidRPr="00E3702F">
        <w:rPr>
          <w:rFonts w:ascii="Trebuchet MS" w:hAnsi="Trebuchet MS"/>
          <w:sz w:val="22"/>
          <w:szCs w:val="22"/>
          <w:lang w:val="pl-PL"/>
        </w:rPr>
        <w:t>. Ubiegły rok zakończył się wydaniem</w:t>
      </w:r>
      <w:r w:rsidR="00A6479B" w:rsidRPr="00E3702F">
        <w:rPr>
          <w:rFonts w:ascii="Trebuchet MS" w:hAnsi="Trebuchet MS"/>
          <w:sz w:val="22"/>
          <w:szCs w:val="22"/>
          <w:lang w:val="pl-PL"/>
        </w:rPr>
        <w:t xml:space="preserve"> </w:t>
      </w:r>
      <w:r w:rsidR="0030122E">
        <w:rPr>
          <w:rFonts w:ascii="Trebuchet MS" w:hAnsi="Trebuchet MS" w:cs="Arial"/>
          <w:b/>
          <w:sz w:val="22"/>
          <w:szCs w:val="22"/>
          <w:lang w:val="pl-PL"/>
        </w:rPr>
        <w:t>58</w:t>
      </w:r>
      <w:r w:rsidR="00A6479B" w:rsidRPr="00E3702F">
        <w:rPr>
          <w:rFonts w:ascii="Trebuchet MS" w:hAnsi="Trebuchet MS" w:cs="Arial"/>
          <w:sz w:val="22"/>
          <w:szCs w:val="22"/>
          <w:lang w:val="pl-PL"/>
        </w:rPr>
        <w:t xml:space="preserve"> </w:t>
      </w:r>
      <w:r w:rsidR="00A6479B" w:rsidRPr="00E3702F">
        <w:rPr>
          <w:rFonts w:ascii="Trebuchet MS" w:hAnsi="Trebuchet MS" w:cs="Arial"/>
          <w:sz w:val="22"/>
          <w:szCs w:val="22"/>
          <w:lang w:val="pl-PL"/>
        </w:rPr>
        <w:lastRenderedPageBreak/>
        <w:t xml:space="preserve">decyzji, przy czym </w:t>
      </w:r>
      <w:r w:rsidR="0030122E">
        <w:rPr>
          <w:rFonts w:ascii="Trebuchet MS" w:hAnsi="Trebuchet MS" w:cs="Arial"/>
          <w:sz w:val="22"/>
          <w:szCs w:val="22"/>
          <w:lang w:val="pl-PL"/>
        </w:rPr>
        <w:t>6</w:t>
      </w:r>
      <w:r w:rsidR="00A6479B" w:rsidRPr="00E3702F">
        <w:rPr>
          <w:rFonts w:ascii="Trebuchet MS" w:hAnsi="Trebuchet MS" w:cs="Arial"/>
          <w:sz w:val="22"/>
          <w:szCs w:val="22"/>
          <w:lang w:val="pl-PL"/>
        </w:rPr>
        <w:t xml:space="preserve"> razy urząd nałożył na przedsiębiorców obowiązki, a </w:t>
      </w:r>
      <w:r w:rsidR="0030122E">
        <w:rPr>
          <w:rFonts w:ascii="Trebuchet MS" w:hAnsi="Trebuchet MS" w:cs="Arial"/>
          <w:sz w:val="22"/>
          <w:szCs w:val="22"/>
          <w:lang w:val="pl-PL"/>
        </w:rPr>
        <w:t>12</w:t>
      </w:r>
      <w:r w:rsidR="00A6479B" w:rsidRPr="00E3702F">
        <w:rPr>
          <w:rFonts w:ascii="Trebuchet MS" w:hAnsi="Trebuchet MS" w:cs="Arial"/>
          <w:sz w:val="22"/>
          <w:szCs w:val="22"/>
          <w:lang w:val="pl-PL"/>
        </w:rPr>
        <w:t xml:space="preserve"> razy – kary pieniężne. </w:t>
      </w:r>
      <w:r w:rsidR="0008355C" w:rsidRPr="00E3702F">
        <w:rPr>
          <w:rFonts w:ascii="Trebuchet MS" w:hAnsi="Trebuchet MS" w:cs="Arial"/>
          <w:color w:val="000000"/>
          <w:sz w:val="22"/>
          <w:szCs w:val="22"/>
          <w:lang w:val="pl-PL"/>
        </w:rPr>
        <w:t>W</w:t>
      </w:r>
      <w:r w:rsidR="00A6479B" w:rsidRPr="00E3702F">
        <w:rPr>
          <w:rFonts w:ascii="Trebuchet MS" w:hAnsi="Trebuchet MS" w:cs="Arial"/>
          <w:color w:val="000000"/>
          <w:sz w:val="22"/>
          <w:szCs w:val="22"/>
          <w:lang w:val="pl-PL"/>
        </w:rPr>
        <w:t xml:space="preserve">iększość przedsiębiorców w trakcie postępowania podejmuje działania mające na celu usunięcie zagrożeń lub produktów niebezpiecznych z rynku. Dlatego w </w:t>
      </w:r>
      <w:r w:rsidR="0008355C" w:rsidRPr="00E3702F">
        <w:rPr>
          <w:rFonts w:ascii="Trebuchet MS" w:hAnsi="Trebuchet MS" w:cs="Arial"/>
          <w:color w:val="000000"/>
          <w:sz w:val="22"/>
          <w:szCs w:val="22"/>
          <w:lang w:val="pl-PL"/>
        </w:rPr>
        <w:t>36</w:t>
      </w:r>
      <w:r w:rsidR="00A6479B" w:rsidRPr="00E3702F">
        <w:rPr>
          <w:rFonts w:ascii="Trebuchet MS" w:hAnsi="Trebuchet MS" w:cs="Arial"/>
          <w:color w:val="000000"/>
          <w:sz w:val="22"/>
          <w:szCs w:val="22"/>
          <w:lang w:val="pl-PL"/>
        </w:rPr>
        <w:t xml:space="preserve"> przypadkach umorzono postępowanie</w:t>
      </w:r>
      <w:r w:rsidR="007248BC">
        <w:rPr>
          <w:rFonts w:ascii="Trebuchet MS" w:hAnsi="Trebuchet MS"/>
          <w:sz w:val="22"/>
          <w:szCs w:val="22"/>
          <w:lang w:val="pl-PL"/>
        </w:rPr>
        <w:t>.</w:t>
      </w:r>
    </w:p>
    <w:p w14:paraId="7D1C000E" w14:textId="0C48451F" w:rsidR="00347C72" w:rsidRDefault="00F90779" w:rsidP="00F90779">
      <w:pPr>
        <w:pStyle w:val="TEKSTKOMUNIKATU"/>
        <w:rPr>
          <w:rFonts w:ascii="Trebuchet MS" w:hAnsi="Trebuchet MS" w:cs="Arial"/>
          <w:sz w:val="22"/>
          <w:szCs w:val="22"/>
          <w:lang w:val="pl-PL"/>
        </w:rPr>
      </w:pPr>
      <w:r w:rsidRPr="00E3702F">
        <w:rPr>
          <w:rFonts w:ascii="Trebuchet MS" w:hAnsi="Trebuchet MS"/>
          <w:sz w:val="22"/>
          <w:szCs w:val="22"/>
          <w:lang w:val="pl-PL"/>
        </w:rPr>
        <w:t xml:space="preserve">UOKiK monitoruje system kontroli wyrobów nieżywnościowych </w:t>
      </w:r>
      <w:r w:rsidR="00785409" w:rsidRPr="00CE5030">
        <w:rPr>
          <w:rFonts w:ascii="Trebuchet MS" w:hAnsi="Trebuchet MS"/>
          <w:b/>
          <w:color w:val="000000"/>
          <w:sz w:val="22"/>
          <w:szCs w:val="22"/>
          <w:lang w:val="pl-PL"/>
        </w:rPr>
        <w:t xml:space="preserve">pod kątem ich zgodności z wymaganiami, wskazanymi w wybranych aktach unijnego prawodawstwa </w:t>
      </w:r>
      <w:proofErr w:type="spellStart"/>
      <w:r w:rsidR="00785409" w:rsidRPr="00CE5030">
        <w:rPr>
          <w:rFonts w:ascii="Trebuchet MS" w:hAnsi="Trebuchet MS"/>
          <w:b/>
          <w:color w:val="000000"/>
          <w:sz w:val="22"/>
          <w:szCs w:val="22"/>
          <w:lang w:val="pl-PL"/>
        </w:rPr>
        <w:t>harmonizacyjnego</w:t>
      </w:r>
      <w:proofErr w:type="spellEnd"/>
      <w:r w:rsidR="00A6479B" w:rsidRPr="00E3702F">
        <w:rPr>
          <w:rFonts w:ascii="Trebuchet MS" w:hAnsi="Trebuchet MS"/>
          <w:sz w:val="22"/>
          <w:szCs w:val="22"/>
          <w:lang w:val="pl-PL"/>
        </w:rPr>
        <w:t xml:space="preserve">. </w:t>
      </w:r>
      <w:r w:rsidR="003937A1">
        <w:rPr>
          <w:rFonts w:ascii="Trebuchet MS" w:hAnsi="Trebuchet MS" w:cs="Arial"/>
          <w:sz w:val="22"/>
          <w:szCs w:val="22"/>
          <w:lang w:val="pl-PL"/>
        </w:rPr>
        <w:t>W 2017</w:t>
      </w:r>
      <w:r w:rsidR="00CE6A0A">
        <w:rPr>
          <w:rFonts w:ascii="Trebuchet MS" w:hAnsi="Trebuchet MS" w:cs="Arial"/>
          <w:sz w:val="22"/>
          <w:szCs w:val="22"/>
          <w:lang w:val="pl-PL"/>
        </w:rPr>
        <w:t xml:space="preserve"> r. urząd</w:t>
      </w:r>
      <w:r w:rsidR="00A6479B" w:rsidRPr="00E3702F">
        <w:rPr>
          <w:rFonts w:ascii="Trebuchet MS" w:hAnsi="Trebuchet MS" w:cs="Arial"/>
          <w:sz w:val="22"/>
          <w:szCs w:val="22"/>
          <w:lang w:val="pl-PL"/>
        </w:rPr>
        <w:t xml:space="preserve"> prowadził </w:t>
      </w:r>
      <w:r w:rsidR="0008355C" w:rsidRPr="00E3702F">
        <w:rPr>
          <w:rFonts w:ascii="Trebuchet MS" w:hAnsi="Trebuchet MS" w:cs="Arial"/>
          <w:b/>
          <w:sz w:val="22"/>
          <w:szCs w:val="22"/>
          <w:lang w:val="pl-PL"/>
        </w:rPr>
        <w:t>87</w:t>
      </w:r>
      <w:r w:rsidR="00A6479B" w:rsidRPr="00E3702F">
        <w:rPr>
          <w:rFonts w:ascii="Trebuchet MS" w:hAnsi="Trebuchet MS" w:cs="Arial"/>
          <w:b/>
          <w:sz w:val="22"/>
          <w:szCs w:val="22"/>
          <w:lang w:val="pl-PL"/>
        </w:rPr>
        <w:t xml:space="preserve"> </w:t>
      </w:r>
      <w:r w:rsidR="00A6479B" w:rsidRPr="00E3702F">
        <w:rPr>
          <w:rFonts w:ascii="Trebuchet MS" w:hAnsi="Trebuchet MS" w:cs="Arial"/>
          <w:sz w:val="22"/>
          <w:szCs w:val="22"/>
          <w:lang w:val="pl-PL"/>
        </w:rPr>
        <w:t xml:space="preserve">czynności wyjaśniających oraz </w:t>
      </w:r>
      <w:r w:rsidR="0008355C" w:rsidRPr="00E3702F">
        <w:rPr>
          <w:rFonts w:ascii="Trebuchet MS" w:hAnsi="Trebuchet MS" w:cs="Arial"/>
          <w:b/>
          <w:sz w:val="22"/>
          <w:szCs w:val="22"/>
          <w:lang w:val="pl-PL"/>
        </w:rPr>
        <w:t>244</w:t>
      </w:r>
      <w:r w:rsidR="00A6479B" w:rsidRPr="00E3702F">
        <w:rPr>
          <w:rFonts w:ascii="Trebuchet MS" w:hAnsi="Trebuchet MS" w:cs="Arial"/>
          <w:sz w:val="22"/>
          <w:szCs w:val="22"/>
          <w:lang w:val="pl-PL"/>
        </w:rPr>
        <w:t xml:space="preserve"> </w:t>
      </w:r>
      <w:r w:rsidR="0008355C" w:rsidRPr="00E3702F">
        <w:rPr>
          <w:rFonts w:ascii="Trebuchet MS" w:hAnsi="Trebuchet MS" w:cs="Arial"/>
          <w:sz w:val="22"/>
          <w:szCs w:val="22"/>
          <w:lang w:val="pl-PL"/>
        </w:rPr>
        <w:t>postępowania administracyjne</w:t>
      </w:r>
      <w:r w:rsidR="00A6479B" w:rsidRPr="00E3702F">
        <w:rPr>
          <w:rFonts w:ascii="Trebuchet MS" w:hAnsi="Trebuchet MS" w:cs="Arial"/>
          <w:sz w:val="22"/>
          <w:szCs w:val="22"/>
          <w:lang w:val="pl-PL"/>
        </w:rPr>
        <w:t xml:space="preserve">, wydał także </w:t>
      </w:r>
      <w:r w:rsidR="0008355C" w:rsidRPr="00E3702F">
        <w:rPr>
          <w:rFonts w:ascii="Trebuchet MS" w:hAnsi="Trebuchet MS" w:cs="Arial"/>
          <w:sz w:val="22"/>
          <w:szCs w:val="22"/>
          <w:lang w:val="pl-PL"/>
        </w:rPr>
        <w:t>335 decyzji</w:t>
      </w:r>
      <w:r w:rsidR="006C14AB" w:rsidRPr="00E3702F">
        <w:rPr>
          <w:rFonts w:ascii="Trebuchet MS" w:hAnsi="Trebuchet MS" w:cs="Arial"/>
          <w:sz w:val="22"/>
          <w:szCs w:val="22"/>
          <w:lang w:val="pl-PL"/>
        </w:rPr>
        <w:t>.</w:t>
      </w:r>
      <w:r w:rsidR="00A6479B" w:rsidRPr="00E3702F">
        <w:rPr>
          <w:rFonts w:ascii="Trebuchet MS" w:hAnsi="Trebuchet MS" w:cs="Arial"/>
          <w:sz w:val="22"/>
          <w:szCs w:val="22"/>
          <w:lang w:val="pl-PL"/>
        </w:rPr>
        <w:t xml:space="preserve"> </w:t>
      </w:r>
    </w:p>
    <w:p w14:paraId="2AB66C30" w14:textId="1ED58D03" w:rsidR="0008355C" w:rsidRPr="00CE6A0A" w:rsidRDefault="0008355C" w:rsidP="00F90779">
      <w:pPr>
        <w:pStyle w:val="TEKSTKOMUNIKATU"/>
        <w:rPr>
          <w:rFonts w:ascii="Trebuchet MS" w:hAnsi="Trebuchet MS" w:cs="Arial"/>
          <w:b/>
          <w:sz w:val="22"/>
          <w:szCs w:val="22"/>
          <w:lang w:val="pl-PL"/>
        </w:rPr>
      </w:pPr>
      <w:r w:rsidRPr="00E3702F">
        <w:rPr>
          <w:rFonts w:ascii="Trebuchet MS" w:hAnsi="Trebuchet MS" w:cs="Arial"/>
          <w:sz w:val="22"/>
          <w:szCs w:val="22"/>
          <w:lang w:val="pl-PL"/>
        </w:rPr>
        <w:t xml:space="preserve">Wśród działań dotyczących bezpieczeństwa produktów na uwagę zasługują przeprowadzone kontrole. </w:t>
      </w:r>
      <w:r w:rsidRPr="00CE6A0A">
        <w:rPr>
          <w:rFonts w:ascii="Trebuchet MS" w:hAnsi="Trebuchet MS" w:cs="Arial"/>
          <w:b/>
          <w:sz w:val="22"/>
          <w:szCs w:val="22"/>
          <w:lang w:val="pl-PL"/>
        </w:rPr>
        <w:t xml:space="preserve">W trzecim kwartale 2017 r. </w:t>
      </w:r>
      <w:r w:rsidR="00376C5B" w:rsidRPr="00CE6A0A">
        <w:rPr>
          <w:rFonts w:ascii="Trebuchet MS" w:hAnsi="Trebuchet MS" w:cs="Arial"/>
          <w:b/>
          <w:sz w:val="22"/>
          <w:szCs w:val="22"/>
          <w:lang w:val="pl-PL"/>
        </w:rPr>
        <w:t>Inspekcja Hand</w:t>
      </w:r>
      <w:r w:rsidRPr="00CE6A0A">
        <w:rPr>
          <w:rFonts w:ascii="Trebuchet MS" w:hAnsi="Trebuchet MS" w:cs="Arial"/>
          <w:b/>
          <w:sz w:val="22"/>
          <w:szCs w:val="22"/>
          <w:lang w:val="pl-PL"/>
        </w:rPr>
        <w:t xml:space="preserve">lowa sprawdziła 92 </w:t>
      </w:r>
      <w:r w:rsidR="009B168C">
        <w:rPr>
          <w:rFonts w:ascii="Trebuchet MS" w:hAnsi="Trebuchet MS" w:cs="Arial"/>
          <w:b/>
          <w:sz w:val="22"/>
          <w:szCs w:val="22"/>
          <w:lang w:val="pl-PL"/>
        </w:rPr>
        <w:t xml:space="preserve">modele </w:t>
      </w:r>
      <w:r w:rsidR="00CE6A0A" w:rsidRPr="00CE6A0A">
        <w:rPr>
          <w:rFonts w:ascii="Trebuchet MS" w:hAnsi="Trebuchet MS" w:cs="Arial"/>
          <w:b/>
          <w:sz w:val="22"/>
          <w:szCs w:val="22"/>
          <w:lang w:val="pl-PL"/>
        </w:rPr>
        <w:t>czujnik</w:t>
      </w:r>
      <w:r w:rsidR="009B168C">
        <w:rPr>
          <w:rFonts w:ascii="Trebuchet MS" w:hAnsi="Trebuchet MS" w:cs="Arial"/>
          <w:b/>
          <w:sz w:val="22"/>
          <w:szCs w:val="22"/>
          <w:lang w:val="pl-PL"/>
        </w:rPr>
        <w:t>ów</w:t>
      </w:r>
      <w:r w:rsidR="00CE6A0A" w:rsidRPr="00CE6A0A">
        <w:rPr>
          <w:rFonts w:ascii="Trebuchet MS" w:hAnsi="Trebuchet MS" w:cs="Arial"/>
          <w:b/>
          <w:sz w:val="22"/>
          <w:szCs w:val="22"/>
          <w:lang w:val="pl-PL"/>
        </w:rPr>
        <w:t xml:space="preserve"> tlenku węgla (czadu)</w:t>
      </w:r>
      <w:r w:rsidR="00376C5B" w:rsidRPr="00CE6A0A">
        <w:rPr>
          <w:rFonts w:ascii="Trebuchet MS" w:hAnsi="Trebuchet MS" w:cs="Arial"/>
          <w:b/>
          <w:sz w:val="22"/>
          <w:szCs w:val="22"/>
          <w:lang w:val="pl-PL"/>
        </w:rPr>
        <w:t>.</w:t>
      </w:r>
      <w:r w:rsidR="00376C5B" w:rsidRPr="00E3702F">
        <w:rPr>
          <w:rFonts w:ascii="Trebuchet MS" w:hAnsi="Trebuchet MS" w:cs="Arial"/>
          <w:sz w:val="22"/>
          <w:szCs w:val="22"/>
          <w:lang w:val="pl-PL"/>
        </w:rPr>
        <w:t xml:space="preserve"> </w:t>
      </w:r>
      <w:r w:rsidRPr="00E3702F">
        <w:rPr>
          <w:rFonts w:ascii="Trebuchet MS" w:hAnsi="Trebuchet MS" w:cs="Arial"/>
          <w:sz w:val="22"/>
          <w:szCs w:val="22"/>
          <w:lang w:val="pl-PL"/>
        </w:rPr>
        <w:t xml:space="preserve"> </w:t>
      </w:r>
      <w:r w:rsidR="00376C5B" w:rsidRPr="00E3702F">
        <w:rPr>
          <w:rFonts w:ascii="Trebuchet MS" w:hAnsi="Trebuchet MS" w:cs="Arial"/>
          <w:sz w:val="22"/>
          <w:szCs w:val="22"/>
          <w:lang w:val="pl-PL"/>
        </w:rPr>
        <w:t>Zakwes</w:t>
      </w:r>
      <w:r w:rsidRPr="00E3702F">
        <w:rPr>
          <w:rFonts w:ascii="Trebuchet MS" w:hAnsi="Trebuchet MS" w:cs="Arial"/>
          <w:sz w:val="22"/>
          <w:szCs w:val="22"/>
          <w:lang w:val="pl-PL"/>
        </w:rPr>
        <w:t>tion</w:t>
      </w:r>
      <w:r w:rsidR="00376C5B" w:rsidRPr="00E3702F">
        <w:rPr>
          <w:rFonts w:ascii="Trebuchet MS" w:hAnsi="Trebuchet MS" w:cs="Arial"/>
          <w:sz w:val="22"/>
          <w:szCs w:val="22"/>
          <w:lang w:val="pl-PL"/>
        </w:rPr>
        <w:t>owała</w:t>
      </w:r>
      <w:r w:rsidRPr="00E3702F">
        <w:rPr>
          <w:rFonts w:ascii="Trebuchet MS" w:hAnsi="Trebuchet MS" w:cs="Arial"/>
          <w:sz w:val="22"/>
          <w:szCs w:val="22"/>
          <w:lang w:val="pl-PL"/>
        </w:rPr>
        <w:t xml:space="preserve"> </w:t>
      </w:r>
      <w:r w:rsidR="00376C5B" w:rsidRPr="00E3702F">
        <w:rPr>
          <w:rFonts w:ascii="Trebuchet MS" w:hAnsi="Trebuchet MS" w:cs="Arial"/>
          <w:sz w:val="22"/>
          <w:szCs w:val="22"/>
          <w:lang w:val="pl-PL"/>
        </w:rPr>
        <w:t>co trzeci z nich, zastrzeżenia budziło głownie brak oznakowania i instrukcji obsługi. Wybrane modele poddan</w:t>
      </w:r>
      <w:r w:rsidR="00CE6A0A">
        <w:rPr>
          <w:rFonts w:ascii="Trebuchet MS" w:hAnsi="Trebuchet MS" w:cs="Arial"/>
          <w:sz w:val="22"/>
          <w:szCs w:val="22"/>
          <w:lang w:val="pl-PL"/>
        </w:rPr>
        <w:t>o kontroli laboratoryjnej, która wskazała</w:t>
      </w:r>
      <w:r w:rsidR="00376C5B" w:rsidRPr="00E3702F">
        <w:rPr>
          <w:rFonts w:ascii="Trebuchet MS" w:hAnsi="Trebuchet MS" w:cs="Arial"/>
          <w:sz w:val="22"/>
          <w:szCs w:val="22"/>
          <w:lang w:val="pl-PL"/>
        </w:rPr>
        <w:t xml:space="preserve"> na nieprawidłowe funkcjonowanie alarmów ostrzegających o stężeniu czadu. Efektem kontroli jest </w:t>
      </w:r>
      <w:r w:rsidR="00376C5B" w:rsidRPr="00CE6A0A">
        <w:rPr>
          <w:rFonts w:ascii="Trebuchet MS" w:hAnsi="Trebuchet MS" w:cs="Arial"/>
          <w:b/>
          <w:sz w:val="22"/>
          <w:szCs w:val="22"/>
          <w:lang w:val="pl-PL"/>
        </w:rPr>
        <w:t xml:space="preserve">wycofanie z rynku ponad 600 wadliwych czujników. </w:t>
      </w:r>
    </w:p>
    <w:p w14:paraId="3361416F" w14:textId="622105A8" w:rsidR="00376C5B" w:rsidRPr="00E3702F" w:rsidRDefault="004B5CBA" w:rsidP="00F90779">
      <w:pPr>
        <w:pStyle w:val="TEKSTKOMUNIKATU"/>
        <w:rPr>
          <w:rFonts w:ascii="Trebuchet MS" w:hAnsi="Trebuchet MS" w:cs="Arial"/>
          <w:sz w:val="22"/>
          <w:szCs w:val="22"/>
          <w:lang w:val="pl-PL"/>
        </w:rPr>
      </w:pPr>
      <w:r w:rsidRPr="00E3702F">
        <w:rPr>
          <w:rFonts w:ascii="Trebuchet MS" w:hAnsi="Trebuchet MS" w:cs="Arial"/>
          <w:sz w:val="22"/>
          <w:szCs w:val="22"/>
          <w:lang w:val="pl-PL"/>
        </w:rPr>
        <w:t xml:space="preserve">Kolejna kontrola odbyła się w ramach Grupy </w:t>
      </w:r>
      <w:r w:rsidRPr="00E3702F">
        <w:rPr>
          <w:rFonts w:ascii="Trebuchet MS" w:hAnsi="Trebuchet MS" w:cs="Arial"/>
          <w:sz w:val="22"/>
          <w:szCs w:val="22"/>
          <w:lang w:val="pl-PL" w:eastAsia="x-none"/>
        </w:rPr>
        <w:t>Wyszehradzkiej (V4)</w:t>
      </w:r>
      <w:r w:rsidR="00BD1E24">
        <w:rPr>
          <w:rFonts w:ascii="Trebuchet MS" w:hAnsi="Trebuchet MS" w:cs="Arial"/>
          <w:sz w:val="22"/>
          <w:szCs w:val="22"/>
          <w:lang w:val="pl-PL" w:eastAsia="x-none"/>
        </w:rPr>
        <w:t xml:space="preserve"> i </w:t>
      </w:r>
      <w:r w:rsidRPr="00E3702F">
        <w:rPr>
          <w:rFonts w:ascii="Trebuchet MS" w:hAnsi="Trebuchet MS" w:cs="Arial"/>
          <w:sz w:val="22"/>
          <w:szCs w:val="22"/>
          <w:lang w:val="pl-PL" w:eastAsia="x-none"/>
        </w:rPr>
        <w:t>dotycz</w:t>
      </w:r>
      <w:r w:rsidR="00BD1E24">
        <w:rPr>
          <w:rFonts w:ascii="Trebuchet MS" w:hAnsi="Trebuchet MS" w:cs="Arial"/>
          <w:sz w:val="22"/>
          <w:szCs w:val="22"/>
          <w:lang w:val="pl-PL" w:eastAsia="x-none"/>
        </w:rPr>
        <w:t>yła</w:t>
      </w:r>
      <w:r w:rsidRPr="00E3702F">
        <w:rPr>
          <w:rFonts w:ascii="Trebuchet MS" w:hAnsi="Trebuchet MS" w:cs="Arial"/>
          <w:sz w:val="22"/>
          <w:szCs w:val="22"/>
          <w:lang w:val="pl-PL" w:eastAsia="x-none"/>
        </w:rPr>
        <w:t xml:space="preserve"> </w:t>
      </w:r>
      <w:r w:rsidRPr="00E3702F">
        <w:rPr>
          <w:rFonts w:ascii="Trebuchet MS" w:hAnsi="Trebuchet MS" w:cs="Arial"/>
          <w:b/>
          <w:sz w:val="22"/>
          <w:szCs w:val="22"/>
          <w:lang w:val="pl-PL" w:eastAsia="x-none"/>
        </w:rPr>
        <w:t>niebezpiecznych zabawek sprowadzanych spoza UE</w:t>
      </w:r>
      <w:r w:rsidRPr="00E3702F">
        <w:rPr>
          <w:rFonts w:ascii="Trebuchet MS" w:hAnsi="Trebuchet MS" w:cs="Arial"/>
          <w:sz w:val="22"/>
          <w:szCs w:val="22"/>
          <w:lang w:val="pl-PL" w:eastAsia="x-none"/>
        </w:rPr>
        <w:t>. Celem akcji</w:t>
      </w:r>
      <w:r w:rsidR="00BD1E24">
        <w:rPr>
          <w:rFonts w:ascii="Trebuchet MS" w:hAnsi="Trebuchet MS" w:cs="Arial"/>
          <w:sz w:val="22"/>
          <w:szCs w:val="22"/>
          <w:lang w:val="pl-PL" w:eastAsia="x-none"/>
        </w:rPr>
        <w:t>, zainicjowanej przez Polskę było</w:t>
      </w:r>
      <w:r w:rsidRPr="00E3702F">
        <w:rPr>
          <w:rFonts w:ascii="Trebuchet MS" w:hAnsi="Trebuchet MS" w:cs="Arial"/>
          <w:sz w:val="22"/>
          <w:szCs w:val="22"/>
          <w:lang w:val="pl-PL" w:eastAsia="x-none"/>
        </w:rPr>
        <w:t xml:space="preserve"> </w:t>
      </w:r>
      <w:r w:rsidRPr="00E3702F">
        <w:rPr>
          <w:rFonts w:ascii="Trebuchet MS" w:hAnsi="Trebuchet MS" w:cs="Arial"/>
          <w:b/>
          <w:sz w:val="22"/>
          <w:szCs w:val="22"/>
          <w:lang w:val="pl-PL" w:eastAsia="x-none"/>
        </w:rPr>
        <w:t>wyeliminowanie produktów stwarzających zagrożenie chemiczne</w:t>
      </w:r>
      <w:r w:rsidR="00812F70">
        <w:rPr>
          <w:rFonts w:ascii="Trebuchet MS" w:hAnsi="Trebuchet MS" w:cs="Arial"/>
          <w:b/>
          <w:sz w:val="22"/>
          <w:szCs w:val="22"/>
          <w:lang w:val="pl-PL" w:eastAsia="x-none"/>
        </w:rPr>
        <w:t>.</w:t>
      </w:r>
      <w:r w:rsidRPr="00E3702F">
        <w:rPr>
          <w:rFonts w:ascii="Trebuchet MS" w:hAnsi="Trebuchet MS" w:cs="Arial"/>
          <w:sz w:val="22"/>
          <w:szCs w:val="22"/>
          <w:lang w:val="pl-PL"/>
        </w:rPr>
        <w:t xml:space="preserve"> </w:t>
      </w:r>
      <w:r w:rsidRPr="00E3702F">
        <w:rPr>
          <w:rFonts w:ascii="Trebuchet MS" w:hAnsi="Trebuchet MS" w:cs="Arial"/>
          <w:sz w:val="22"/>
          <w:szCs w:val="22"/>
          <w:lang w:val="pl-PL" w:eastAsia="x-none"/>
        </w:rPr>
        <w:t xml:space="preserve">Działania w Polsce przeprowadzono we wrześniu i październiku 2017 r. przy udziale UOKiK, </w:t>
      </w:r>
      <w:hyperlink r:id="rId21" w:history="1">
        <w:r w:rsidRPr="00812F70">
          <w:rPr>
            <w:rStyle w:val="Hipercze"/>
            <w:rFonts w:ascii="Trebuchet MS" w:hAnsi="Trebuchet MS" w:cs="Arial"/>
            <w:sz w:val="22"/>
            <w:szCs w:val="22"/>
            <w:lang w:val="pl-PL" w:eastAsia="x-none"/>
          </w:rPr>
          <w:t>Krajowej Administracji Skarbowej (KAS)</w:t>
        </w:r>
      </w:hyperlink>
      <w:r w:rsidRPr="00E3702F">
        <w:rPr>
          <w:rFonts w:ascii="Trebuchet MS" w:hAnsi="Trebuchet MS" w:cs="Arial"/>
          <w:sz w:val="22"/>
          <w:szCs w:val="22"/>
          <w:lang w:val="pl-PL" w:eastAsia="x-none"/>
        </w:rPr>
        <w:t xml:space="preserve"> i wojewódzkich inspektoratów IH. W ramach akcji </w:t>
      </w:r>
      <w:r w:rsidRPr="00E3702F">
        <w:rPr>
          <w:rFonts w:ascii="Trebuchet MS" w:hAnsi="Trebuchet MS" w:cs="Arial"/>
          <w:b/>
          <w:sz w:val="22"/>
          <w:szCs w:val="22"/>
          <w:lang w:val="pl-PL" w:eastAsia="x-none"/>
        </w:rPr>
        <w:t xml:space="preserve">polscy </w:t>
      </w:r>
      <w:r w:rsidRPr="00CE6A0A">
        <w:rPr>
          <w:rFonts w:ascii="Trebuchet MS" w:hAnsi="Trebuchet MS" w:cs="Arial"/>
          <w:sz w:val="22"/>
          <w:szCs w:val="22"/>
          <w:lang w:val="pl-PL" w:eastAsia="x-none"/>
        </w:rPr>
        <w:t>celnicy skontrolowali blisko 1,5 mln sztuk zabawek zgłaszanych do odprawy na granicy.</w:t>
      </w:r>
      <w:r w:rsidRPr="00E3702F">
        <w:rPr>
          <w:rFonts w:ascii="Trebuchet MS" w:hAnsi="Trebuchet MS" w:cs="Arial"/>
          <w:sz w:val="22"/>
          <w:szCs w:val="22"/>
          <w:lang w:val="pl-PL" w:eastAsia="x-none"/>
        </w:rPr>
        <w:t xml:space="preserve"> W efekcie </w:t>
      </w:r>
      <w:r w:rsidRPr="00E3702F">
        <w:rPr>
          <w:rFonts w:ascii="Trebuchet MS" w:hAnsi="Trebuchet MS" w:cs="Arial"/>
          <w:b/>
          <w:sz w:val="22"/>
          <w:szCs w:val="22"/>
          <w:lang w:val="pl-PL" w:eastAsia="x-none"/>
        </w:rPr>
        <w:t>blisko 700 tys. sztuk zabawek nie zostało dopuszczonych do obrotu w Polsce.</w:t>
      </w:r>
    </w:p>
    <w:p w14:paraId="35180A8E" w14:textId="77777777" w:rsidR="004B5CBA" w:rsidRPr="00E3702F" w:rsidRDefault="004B5CBA" w:rsidP="009C4798">
      <w:pPr>
        <w:spacing w:before="240" w:after="0" w:line="360" w:lineRule="auto"/>
        <w:jc w:val="both"/>
        <w:rPr>
          <w:rFonts w:ascii="Trebuchet MS" w:hAnsi="Trebuchet MS" w:cs="Arial"/>
          <w:b/>
        </w:rPr>
      </w:pPr>
      <w:r w:rsidRPr="00E3702F">
        <w:rPr>
          <w:rFonts w:ascii="Trebuchet MS" w:hAnsi="Trebuchet MS" w:cs="Arial"/>
          <w:b/>
        </w:rPr>
        <w:t>Inspekcja Handlowa</w:t>
      </w:r>
    </w:p>
    <w:p w14:paraId="7659AB25" w14:textId="32812D14" w:rsidR="00A6479B" w:rsidRPr="00E3702F" w:rsidRDefault="00207C57" w:rsidP="009C4798">
      <w:pPr>
        <w:spacing w:before="240" w:after="0" w:line="360" w:lineRule="auto"/>
        <w:jc w:val="both"/>
        <w:rPr>
          <w:rFonts w:ascii="Trebuchet MS" w:hAnsi="Trebuchet MS" w:cs="Arial"/>
        </w:rPr>
      </w:pPr>
      <w:r w:rsidRPr="00E3702F">
        <w:rPr>
          <w:rFonts w:ascii="Trebuchet MS" w:hAnsi="Trebuchet MS" w:cs="Arial"/>
        </w:rPr>
        <w:t xml:space="preserve">UOKiK </w:t>
      </w:r>
      <w:r w:rsidR="00C30CFB">
        <w:rPr>
          <w:rFonts w:ascii="Trebuchet MS" w:hAnsi="Trebuchet MS" w:cs="Arial"/>
        </w:rPr>
        <w:t>dba o bezpieczeństwo produktów w Polsce także poprzez nadzór nad inspekcją Ha</w:t>
      </w:r>
      <w:r w:rsidR="00812F70">
        <w:rPr>
          <w:rFonts w:ascii="Trebuchet MS" w:hAnsi="Trebuchet MS" w:cs="Arial"/>
        </w:rPr>
        <w:t>n</w:t>
      </w:r>
      <w:r w:rsidR="00C30CFB">
        <w:rPr>
          <w:rFonts w:ascii="Trebuchet MS" w:hAnsi="Trebuchet MS" w:cs="Arial"/>
        </w:rPr>
        <w:t xml:space="preserve">dlową. Urząd </w:t>
      </w:r>
      <w:r w:rsidRPr="00E3702F">
        <w:rPr>
          <w:rFonts w:ascii="Trebuchet MS" w:hAnsi="Trebuchet MS" w:cs="Arial"/>
        </w:rPr>
        <w:t>planuje, koordynuje i monitoruje kontrole prowadzone przez Wojewódzkie Insp</w:t>
      </w:r>
      <w:r w:rsidR="00785409" w:rsidRPr="00E3702F">
        <w:rPr>
          <w:rFonts w:ascii="Trebuchet MS" w:hAnsi="Trebuchet MS" w:cs="Arial"/>
        </w:rPr>
        <w:t>ektoraty Inspekcji Handlowej (W</w:t>
      </w:r>
      <w:r w:rsidRPr="00E3702F">
        <w:rPr>
          <w:rFonts w:ascii="Trebuchet MS" w:hAnsi="Trebuchet MS" w:cs="Arial"/>
        </w:rPr>
        <w:t xml:space="preserve">IIH) dotyczące usług oraz artykułów żywnościowych i nieżywnościowych, a także analizuje ich wyniki. W </w:t>
      </w:r>
      <w:r w:rsidR="00C30CFB">
        <w:rPr>
          <w:rFonts w:ascii="Trebuchet MS" w:hAnsi="Trebuchet MS" w:cs="Arial"/>
        </w:rPr>
        <w:t>201</w:t>
      </w:r>
      <w:r w:rsidR="00812F70">
        <w:rPr>
          <w:rFonts w:ascii="Trebuchet MS" w:hAnsi="Trebuchet MS" w:cs="Arial"/>
        </w:rPr>
        <w:t>7</w:t>
      </w:r>
      <w:r w:rsidR="00A6479B" w:rsidRPr="00E3702F">
        <w:rPr>
          <w:rFonts w:ascii="Trebuchet MS" w:hAnsi="Trebuchet MS" w:cs="Arial"/>
        </w:rPr>
        <w:t xml:space="preserve"> r. I</w:t>
      </w:r>
      <w:r w:rsidRPr="00E3702F">
        <w:rPr>
          <w:rFonts w:ascii="Trebuchet MS" w:hAnsi="Trebuchet MS" w:cs="Arial"/>
        </w:rPr>
        <w:t xml:space="preserve">nspekcja Handlowa </w:t>
      </w:r>
      <w:r w:rsidR="00A6479B" w:rsidRPr="00E3702F">
        <w:rPr>
          <w:rFonts w:ascii="Trebuchet MS" w:hAnsi="Trebuchet MS" w:cs="Arial"/>
        </w:rPr>
        <w:t xml:space="preserve">prowadziła </w:t>
      </w:r>
      <w:r w:rsidR="00F576CE">
        <w:rPr>
          <w:rFonts w:ascii="Trebuchet MS" w:hAnsi="Trebuchet MS" w:cs="Arial"/>
          <w:b/>
        </w:rPr>
        <w:t>30</w:t>
      </w:r>
      <w:r w:rsidR="00445BA8" w:rsidRPr="00E3702F">
        <w:rPr>
          <w:rFonts w:ascii="Trebuchet MS" w:hAnsi="Trebuchet MS" w:cs="Arial"/>
        </w:rPr>
        <w:t xml:space="preserve"> ogólnokrajowych kontroli</w:t>
      </w:r>
      <w:r w:rsidR="00A6479B" w:rsidRPr="00E3702F">
        <w:rPr>
          <w:rFonts w:ascii="Trebuchet MS" w:hAnsi="Trebuchet MS" w:cs="Arial"/>
        </w:rPr>
        <w:t xml:space="preserve">. Przebadano m.in. </w:t>
      </w:r>
      <w:hyperlink r:id="rId22" w:history="1">
        <w:r w:rsidR="00F576CE">
          <w:rPr>
            <w:rStyle w:val="Hipercze"/>
            <w:rFonts w:ascii="Trebuchet MS" w:hAnsi="Trebuchet MS" w:cs="Arial"/>
          </w:rPr>
          <w:t>firmy</w:t>
        </w:r>
      </w:hyperlink>
      <w:r w:rsidR="00F576CE">
        <w:rPr>
          <w:rStyle w:val="Hipercze"/>
          <w:rFonts w:ascii="Trebuchet MS" w:hAnsi="Trebuchet MS" w:cs="Arial"/>
        </w:rPr>
        <w:t xml:space="preserve"> cateringowe, które dostarczają jedzenie do szpitali </w:t>
      </w:r>
      <w:r w:rsidRPr="00E3702F">
        <w:rPr>
          <w:rFonts w:ascii="Trebuchet MS" w:hAnsi="Trebuchet MS" w:cs="Arial"/>
        </w:rPr>
        <w:t>,</w:t>
      </w:r>
      <w:r w:rsidR="00F576CE">
        <w:rPr>
          <w:rFonts w:ascii="Trebuchet MS" w:hAnsi="Trebuchet MS" w:cs="Arial"/>
        </w:rPr>
        <w:t xml:space="preserve"> </w:t>
      </w:r>
      <w:hyperlink r:id="rId23" w:history="1">
        <w:r w:rsidR="00C30CFB" w:rsidRPr="00812F70">
          <w:rPr>
            <w:rStyle w:val="Hipercze"/>
            <w:rFonts w:ascii="Trebuchet MS" w:hAnsi="Trebuchet MS" w:cs="Arial"/>
          </w:rPr>
          <w:t>suplementy</w:t>
        </w:r>
        <w:r w:rsidR="00F576CE" w:rsidRPr="00812F70">
          <w:rPr>
            <w:rStyle w:val="Hipercze"/>
            <w:rFonts w:ascii="Trebuchet MS" w:hAnsi="Trebuchet MS" w:cs="Arial"/>
          </w:rPr>
          <w:t xml:space="preserve"> diety</w:t>
        </w:r>
      </w:hyperlink>
      <w:r w:rsidR="00F576CE">
        <w:rPr>
          <w:rFonts w:ascii="Trebuchet MS" w:hAnsi="Trebuchet MS" w:cs="Arial"/>
        </w:rPr>
        <w:t xml:space="preserve">, czy </w:t>
      </w:r>
      <w:hyperlink r:id="rId24" w:history="1">
        <w:r w:rsidR="00F576CE" w:rsidRPr="004A6A78">
          <w:rPr>
            <w:rStyle w:val="Hipercze"/>
            <w:rFonts w:ascii="Trebuchet MS" w:hAnsi="Trebuchet MS" w:cs="Arial"/>
          </w:rPr>
          <w:t>części samochodowe</w:t>
        </w:r>
      </w:hyperlink>
      <w:r w:rsidR="004A6A78">
        <w:rPr>
          <w:rFonts w:ascii="Trebuchet MS" w:hAnsi="Trebuchet MS" w:cs="Arial"/>
        </w:rPr>
        <w:t>.</w:t>
      </w:r>
    </w:p>
    <w:p w14:paraId="6907A82B" w14:textId="77777777" w:rsidR="004E2C62" w:rsidRPr="00E3702F" w:rsidRDefault="004E2C62" w:rsidP="009C4798">
      <w:pPr>
        <w:pStyle w:val="TEKSTKOMUNIKATU"/>
        <w:spacing w:before="240" w:after="0"/>
        <w:rPr>
          <w:rFonts w:ascii="Trebuchet MS" w:hAnsi="Trebuchet MS"/>
          <w:b/>
          <w:sz w:val="22"/>
          <w:szCs w:val="22"/>
          <w:lang w:val="pl-PL"/>
        </w:rPr>
      </w:pPr>
      <w:r w:rsidRPr="00E3702F">
        <w:rPr>
          <w:rFonts w:ascii="Trebuchet MS" w:hAnsi="Trebuchet MS"/>
          <w:b/>
          <w:sz w:val="22"/>
          <w:szCs w:val="22"/>
          <w:lang w:val="pl-PL"/>
        </w:rPr>
        <w:t>Jakość paliw</w:t>
      </w:r>
    </w:p>
    <w:p w14:paraId="65CB7207" w14:textId="23BC0190" w:rsidR="00812F70" w:rsidRPr="00812F70" w:rsidRDefault="00F90779" w:rsidP="00812F70">
      <w:pPr>
        <w:spacing w:after="240" w:line="360" w:lineRule="auto"/>
        <w:jc w:val="both"/>
        <w:rPr>
          <w:rFonts w:ascii="Trebuchet MS" w:hAnsi="Trebuchet MS" w:cs="Arial"/>
        </w:rPr>
      </w:pPr>
      <w:r w:rsidRPr="00E3702F">
        <w:rPr>
          <w:rFonts w:ascii="Trebuchet MS" w:hAnsi="Trebuchet MS"/>
        </w:rPr>
        <w:lastRenderedPageBreak/>
        <w:t xml:space="preserve">UOKiK jest odpowiedzialny również za zarządzanie systemem monitorowania i kontrolowania jakości paliw. </w:t>
      </w:r>
      <w:hyperlink r:id="rId25" w:history="1">
        <w:r w:rsidR="00DF52B6" w:rsidRPr="00812F70">
          <w:rPr>
            <w:rStyle w:val="Hipercze"/>
            <w:rFonts w:ascii="Trebuchet MS" w:hAnsi="Trebuchet MS" w:cs="Arial"/>
          </w:rPr>
          <w:t>Wyn</w:t>
        </w:r>
        <w:r w:rsidR="004B3955" w:rsidRPr="00812F70">
          <w:rPr>
            <w:rStyle w:val="Hipercze"/>
            <w:rFonts w:ascii="Trebuchet MS" w:hAnsi="Trebuchet MS" w:cs="Arial"/>
          </w:rPr>
          <w:t xml:space="preserve">iki kontroli </w:t>
        </w:r>
        <w:r w:rsidR="00F576CE" w:rsidRPr="00812F70">
          <w:rPr>
            <w:rStyle w:val="Hipercze"/>
            <w:rFonts w:ascii="Trebuchet MS" w:hAnsi="Trebuchet MS" w:cs="Arial"/>
          </w:rPr>
          <w:t xml:space="preserve">Inspekcji handlowej </w:t>
        </w:r>
        <w:r w:rsidR="004B3955" w:rsidRPr="00812F70">
          <w:rPr>
            <w:rStyle w:val="Hipercze"/>
            <w:rFonts w:ascii="Trebuchet MS" w:hAnsi="Trebuchet MS" w:cs="Arial"/>
          </w:rPr>
          <w:t>prowadzonych w 2017</w:t>
        </w:r>
        <w:r w:rsidR="00DF52B6" w:rsidRPr="00812F70">
          <w:rPr>
            <w:rStyle w:val="Hipercze"/>
            <w:rFonts w:ascii="Trebuchet MS" w:hAnsi="Trebuchet MS" w:cs="Arial"/>
          </w:rPr>
          <w:t xml:space="preserve"> r.</w:t>
        </w:r>
      </w:hyperlink>
      <w:r w:rsidR="00DF52B6" w:rsidRPr="00E3702F">
        <w:rPr>
          <w:rFonts w:ascii="Trebuchet MS" w:hAnsi="Trebuchet MS" w:cs="Arial"/>
        </w:rPr>
        <w:t xml:space="preserve"> wykazały, że</w:t>
      </w:r>
      <w:r w:rsidR="004B3955" w:rsidRPr="00E3702F">
        <w:rPr>
          <w:rFonts w:ascii="Trebuchet MS" w:hAnsi="Trebuchet MS" w:cs="Arial"/>
        </w:rPr>
        <w:t xml:space="preserve"> nieznacznie</w:t>
      </w:r>
      <w:r w:rsidR="00DF52B6" w:rsidRPr="00E3702F">
        <w:rPr>
          <w:rFonts w:ascii="Trebuchet MS" w:hAnsi="Trebuchet MS" w:cs="Arial"/>
        </w:rPr>
        <w:t xml:space="preserve"> częściej kwestion</w:t>
      </w:r>
      <w:r w:rsidR="00207C57" w:rsidRPr="00E3702F">
        <w:rPr>
          <w:rFonts w:ascii="Trebuchet MS" w:hAnsi="Trebuchet MS" w:cs="Arial"/>
        </w:rPr>
        <w:t>owano jakość paliw ciekłych</w:t>
      </w:r>
      <w:r w:rsidR="004B3955" w:rsidRPr="00E3702F">
        <w:rPr>
          <w:rFonts w:ascii="Trebuchet MS" w:hAnsi="Trebuchet MS" w:cs="Arial"/>
        </w:rPr>
        <w:t xml:space="preserve"> niż</w:t>
      </w:r>
      <w:r w:rsidR="00207C57" w:rsidRPr="00E3702F">
        <w:rPr>
          <w:rFonts w:ascii="Trebuchet MS" w:hAnsi="Trebuchet MS" w:cs="Arial"/>
        </w:rPr>
        <w:t xml:space="preserve"> </w:t>
      </w:r>
      <w:r w:rsidR="00DF52B6" w:rsidRPr="00E3702F">
        <w:rPr>
          <w:rFonts w:ascii="Trebuchet MS" w:hAnsi="Trebuchet MS" w:cs="Arial"/>
        </w:rPr>
        <w:t xml:space="preserve">LPG. W przypadku benzyny i oleju napędowego – </w:t>
      </w:r>
      <w:r w:rsidR="00DF52B6" w:rsidRPr="00E3702F">
        <w:rPr>
          <w:rFonts w:ascii="Trebuchet MS" w:hAnsi="Trebuchet MS" w:cs="Arial"/>
          <w:b/>
        </w:rPr>
        <w:t>2</w:t>
      </w:r>
      <w:r w:rsidR="004B3955" w:rsidRPr="00E3702F">
        <w:rPr>
          <w:rFonts w:ascii="Trebuchet MS" w:hAnsi="Trebuchet MS" w:cs="Arial"/>
          <w:b/>
        </w:rPr>
        <w:t>,34</w:t>
      </w:r>
      <w:r w:rsidR="00DF52B6" w:rsidRPr="00E3702F">
        <w:rPr>
          <w:rFonts w:ascii="Trebuchet MS" w:hAnsi="Trebuchet MS" w:cs="Arial"/>
        </w:rPr>
        <w:t xml:space="preserve"> proc. próbek ze 93</w:t>
      </w:r>
      <w:r w:rsidR="004B3955" w:rsidRPr="00E3702F">
        <w:rPr>
          <w:rFonts w:ascii="Trebuchet MS" w:hAnsi="Trebuchet MS" w:cs="Arial"/>
        </w:rPr>
        <w:t>9</w:t>
      </w:r>
      <w:r w:rsidR="00DF52B6" w:rsidRPr="00E3702F">
        <w:rPr>
          <w:rFonts w:ascii="Trebuchet MS" w:hAnsi="Trebuchet MS" w:cs="Arial"/>
        </w:rPr>
        <w:t xml:space="preserve"> skontrolowanych nie</w:t>
      </w:r>
      <w:r w:rsidR="00F211BD">
        <w:rPr>
          <w:rFonts w:ascii="Trebuchet MS" w:hAnsi="Trebuchet MS" w:cs="Arial"/>
        </w:rPr>
        <w:t xml:space="preserve"> spełniało wymagań jakościowych. </w:t>
      </w:r>
      <w:r w:rsidR="00DF52B6" w:rsidRPr="00E3702F">
        <w:rPr>
          <w:rFonts w:ascii="Trebuchet MS" w:hAnsi="Trebuchet MS" w:cs="Arial"/>
        </w:rPr>
        <w:t>Kontrola wykazała ró</w:t>
      </w:r>
      <w:r w:rsidR="000C093C" w:rsidRPr="00E3702F">
        <w:rPr>
          <w:rFonts w:ascii="Trebuchet MS" w:hAnsi="Trebuchet MS" w:cs="Arial"/>
        </w:rPr>
        <w:t>w</w:t>
      </w:r>
      <w:r w:rsidR="00DF52B6" w:rsidRPr="00E3702F">
        <w:rPr>
          <w:rFonts w:ascii="Trebuchet MS" w:hAnsi="Trebuchet MS" w:cs="Arial"/>
        </w:rPr>
        <w:t xml:space="preserve">nież </w:t>
      </w:r>
      <w:r w:rsidR="004B3955" w:rsidRPr="00E3702F">
        <w:rPr>
          <w:rFonts w:ascii="Trebuchet MS" w:hAnsi="Trebuchet MS" w:cs="Arial"/>
          <w:b/>
        </w:rPr>
        <w:t>2,14</w:t>
      </w:r>
      <w:r w:rsidR="00DF52B6" w:rsidRPr="00E3702F">
        <w:rPr>
          <w:rFonts w:ascii="Trebuchet MS" w:hAnsi="Trebuchet MS" w:cs="Arial"/>
        </w:rPr>
        <w:t xml:space="preserve"> proc. nieprawidłowych próbek gazu skroplonego (LPG) wśród </w:t>
      </w:r>
      <w:r w:rsidR="004B3955" w:rsidRPr="00E3702F">
        <w:rPr>
          <w:rFonts w:ascii="Trebuchet MS" w:hAnsi="Trebuchet MS" w:cs="Arial"/>
        </w:rPr>
        <w:t>374</w:t>
      </w:r>
      <w:r w:rsidR="00DF52B6" w:rsidRPr="00E3702F">
        <w:rPr>
          <w:rFonts w:ascii="Trebuchet MS" w:hAnsi="Trebuchet MS" w:cs="Arial"/>
        </w:rPr>
        <w:t xml:space="preserve"> pobranych. UOKiK </w:t>
      </w:r>
      <w:r w:rsidR="004B3955" w:rsidRPr="00E3702F">
        <w:rPr>
          <w:rFonts w:ascii="Trebuchet MS" w:hAnsi="Trebuchet MS" w:cs="Arial"/>
        </w:rPr>
        <w:t xml:space="preserve">przekazał do prokuratury 43 zawiadomienia o </w:t>
      </w:r>
      <w:r w:rsidR="00F6090C" w:rsidRPr="00E3702F">
        <w:rPr>
          <w:rFonts w:ascii="Trebuchet MS" w:hAnsi="Trebuchet MS" w:cs="Arial"/>
        </w:rPr>
        <w:t>popełnieniu</w:t>
      </w:r>
      <w:r w:rsidR="004B3955" w:rsidRPr="00E3702F">
        <w:rPr>
          <w:rFonts w:ascii="Trebuchet MS" w:hAnsi="Trebuchet MS" w:cs="Arial"/>
        </w:rPr>
        <w:t xml:space="preserve"> przestęp</w:t>
      </w:r>
      <w:r w:rsidR="00E95E68" w:rsidRPr="00E3702F">
        <w:rPr>
          <w:rFonts w:ascii="Trebuchet MS" w:hAnsi="Trebuchet MS" w:cs="Arial"/>
        </w:rPr>
        <w:t>stwa i</w:t>
      </w:r>
      <w:r w:rsidR="004B3955" w:rsidRPr="00E3702F">
        <w:rPr>
          <w:rFonts w:ascii="Trebuchet MS" w:hAnsi="Trebuchet MS" w:cs="Arial"/>
        </w:rPr>
        <w:t xml:space="preserve"> </w:t>
      </w:r>
      <w:r w:rsidR="00DF52B6" w:rsidRPr="00E3702F">
        <w:rPr>
          <w:rFonts w:ascii="Trebuchet MS" w:hAnsi="Trebuchet MS" w:cs="Arial"/>
        </w:rPr>
        <w:t xml:space="preserve">wydał </w:t>
      </w:r>
      <w:r w:rsidR="002F6946">
        <w:rPr>
          <w:rFonts w:ascii="Trebuchet MS" w:hAnsi="Trebuchet MS" w:cs="Arial"/>
        </w:rPr>
        <w:t>4</w:t>
      </w:r>
      <w:r w:rsidR="00E95E68" w:rsidRPr="00E3702F">
        <w:rPr>
          <w:rFonts w:ascii="Trebuchet MS" w:hAnsi="Trebuchet MS" w:cs="Arial"/>
        </w:rPr>
        <w:t>8</w:t>
      </w:r>
      <w:r w:rsidR="00DF52B6" w:rsidRPr="00E3702F">
        <w:rPr>
          <w:rFonts w:ascii="Trebuchet MS" w:hAnsi="Trebuchet MS" w:cs="Arial"/>
        </w:rPr>
        <w:t xml:space="preserve"> decyzji, w których zobowiązał przedsiębiorców do uiszczenia kosztów badań, jeśli kontrolowane próbki paliw nie spełniały wymagań jakościowych</w:t>
      </w:r>
      <w:r w:rsidR="00207C57" w:rsidRPr="00E3702F">
        <w:rPr>
          <w:rFonts w:ascii="Trebuchet MS" w:hAnsi="Trebuchet MS" w:cs="Arial"/>
        </w:rPr>
        <w:t>.</w:t>
      </w:r>
    </w:p>
    <w:p w14:paraId="48E272C6" w14:textId="7ADDFBEA" w:rsidR="004E2C62" w:rsidRPr="00DF2A23" w:rsidRDefault="004E2C62" w:rsidP="00812F70">
      <w:pPr>
        <w:pStyle w:val="TEKSTKOMUNIKATU"/>
        <w:rPr>
          <w:rFonts w:ascii="Trebuchet MS" w:hAnsi="Trebuchet MS"/>
          <w:b/>
          <w:sz w:val="22"/>
          <w:szCs w:val="22"/>
          <w:lang w:val="pl-PL"/>
        </w:rPr>
      </w:pPr>
      <w:r w:rsidRPr="00DF2A23">
        <w:rPr>
          <w:rFonts w:ascii="Trebuchet MS" w:hAnsi="Trebuchet MS"/>
          <w:b/>
          <w:sz w:val="22"/>
          <w:szCs w:val="22"/>
          <w:lang w:val="pl-PL"/>
        </w:rPr>
        <w:t>L</w:t>
      </w:r>
      <w:r w:rsidR="00EC0722">
        <w:rPr>
          <w:rFonts w:ascii="Trebuchet MS" w:hAnsi="Trebuchet MS"/>
          <w:b/>
          <w:sz w:val="22"/>
          <w:szCs w:val="22"/>
          <w:lang w:val="pl-PL"/>
        </w:rPr>
        <w:t xml:space="preserve">EGISLACJA </w:t>
      </w:r>
      <w:r w:rsidRPr="00DF2A23">
        <w:rPr>
          <w:rFonts w:ascii="Trebuchet MS" w:hAnsi="Trebuchet MS"/>
          <w:b/>
          <w:sz w:val="22"/>
          <w:szCs w:val="22"/>
          <w:lang w:val="pl-PL"/>
        </w:rPr>
        <w:t xml:space="preserve"> </w:t>
      </w:r>
    </w:p>
    <w:p w14:paraId="3259F5EA" w14:textId="77777777" w:rsidR="00DF52B6" w:rsidRDefault="00F90779" w:rsidP="00812F70">
      <w:pPr>
        <w:spacing w:after="240" w:line="360" w:lineRule="auto"/>
        <w:jc w:val="both"/>
        <w:rPr>
          <w:rFonts w:ascii="Trebuchet MS" w:hAnsi="Trebuchet MS" w:cs="Arial"/>
        </w:rPr>
      </w:pPr>
      <w:r w:rsidRPr="00DF2A23">
        <w:rPr>
          <w:rFonts w:ascii="Trebuchet MS" w:hAnsi="Trebuchet MS"/>
        </w:rPr>
        <w:t>UOKiK jako organ administracji centralnej</w:t>
      </w:r>
      <w:r w:rsidR="00DF52B6" w:rsidRPr="00DF2A23">
        <w:rPr>
          <w:rFonts w:ascii="Trebuchet MS" w:hAnsi="Trebuchet MS"/>
        </w:rPr>
        <w:t xml:space="preserve"> angażuje się także w tworzenie skutecznych regulacji prawnych. </w:t>
      </w:r>
      <w:r w:rsidR="00DF2A23" w:rsidRPr="00DF2A23">
        <w:rPr>
          <w:rFonts w:ascii="Trebuchet MS" w:hAnsi="Trebuchet MS"/>
          <w:lang w:eastAsia="x-none"/>
        </w:rPr>
        <w:t xml:space="preserve">W 2017 r. </w:t>
      </w:r>
      <w:r w:rsidR="00DF2A23" w:rsidRPr="00DF2A23">
        <w:rPr>
          <w:rFonts w:ascii="Trebuchet MS" w:hAnsi="Trebuchet MS" w:cs="Arial"/>
          <w:b/>
        </w:rPr>
        <w:t xml:space="preserve">UOKiK przeanalizował łącznie </w:t>
      </w:r>
      <w:r w:rsidR="00DF2A23" w:rsidRPr="00DF2A23">
        <w:rPr>
          <w:rFonts w:ascii="Trebuchet MS" w:hAnsi="Trebuchet MS" w:cs="Arial"/>
          <w:b/>
          <w:color w:val="000000" w:themeColor="text1"/>
        </w:rPr>
        <w:t xml:space="preserve">1589 </w:t>
      </w:r>
      <w:r w:rsidR="00DF2A23" w:rsidRPr="00DF2A23">
        <w:rPr>
          <w:rFonts w:ascii="Trebuchet MS" w:hAnsi="Trebuchet MS" w:cs="Arial"/>
          <w:b/>
        </w:rPr>
        <w:t>projektów oraz stanowisk do projektów sejmowych</w:t>
      </w:r>
      <w:r w:rsidR="00DF2A23" w:rsidRPr="00DF2A23">
        <w:rPr>
          <w:rFonts w:ascii="Trebuchet MS" w:hAnsi="Trebuchet MS" w:cs="Arial"/>
        </w:rPr>
        <w:t xml:space="preserve">, aby zaopiniować je pod względem potencjalnego wpływu na konkurencję i sytuację konsumentów. </w:t>
      </w:r>
    </w:p>
    <w:p w14:paraId="403BDFA2" w14:textId="505CE2D5" w:rsidR="00CE6A0A" w:rsidRPr="00DF2A23" w:rsidRDefault="00CE6A0A" w:rsidP="00DF2A23">
      <w:pPr>
        <w:spacing w:after="240"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Sprawozdanie z działalności Urzędu Ochrony Konkurencji i konsumentów w 2018 r. można znaleźć na </w:t>
      </w:r>
      <w:hyperlink r:id="rId26" w:history="1">
        <w:r w:rsidRPr="00810F8D">
          <w:rPr>
            <w:rStyle w:val="Hipercze"/>
            <w:rFonts w:ascii="Trebuchet MS" w:hAnsi="Trebuchet MS" w:cs="Arial"/>
          </w:rPr>
          <w:t>stronie internetowej UOKiK</w:t>
        </w:r>
      </w:hyperlink>
      <w:r w:rsidR="00810F8D">
        <w:rPr>
          <w:rFonts w:ascii="Trebuchet MS" w:hAnsi="Trebuchet MS" w:cs="Arial"/>
        </w:rPr>
        <w:t>.</w:t>
      </w:r>
    </w:p>
    <w:p w14:paraId="53FF2A95" w14:textId="77777777" w:rsidR="00B86E21" w:rsidRPr="00B86E21" w:rsidRDefault="00B86E21" w:rsidP="00B86E21">
      <w:pPr>
        <w:spacing w:after="240" w:line="360" w:lineRule="auto"/>
        <w:jc w:val="both"/>
        <w:rPr>
          <w:rFonts w:ascii="Trebuchet MS" w:eastAsia="Times New Roman" w:hAnsi="Trebuchet MS"/>
          <w:b/>
          <w:kern w:val="3"/>
        </w:rPr>
      </w:pPr>
      <w:r w:rsidRPr="00B86E21">
        <w:rPr>
          <w:rFonts w:ascii="Trebuchet MS" w:eastAsia="Times New Roman" w:hAnsi="Trebuchet MS" w:cs="Tahoma"/>
          <w:b/>
          <w:bCs/>
          <w:color w:val="000000"/>
          <w:sz w:val="18"/>
          <w:szCs w:val="18"/>
        </w:rPr>
        <w:t>Dodatkowe informacje dla mediów:</w:t>
      </w:r>
      <w:r w:rsidRPr="00B86E21">
        <w:rPr>
          <w:rFonts w:ascii="Trebuchet MS" w:eastAsia="Times New Roman" w:hAnsi="Trebuchet MS"/>
          <w:sz w:val="18"/>
          <w:szCs w:val="18"/>
        </w:rPr>
        <w:t xml:space="preserve"> </w:t>
      </w:r>
    </w:p>
    <w:p w14:paraId="7F118312" w14:textId="77777777" w:rsidR="00B86E21" w:rsidRPr="00B86E21" w:rsidRDefault="00B86E21" w:rsidP="00B86E21">
      <w:pPr>
        <w:spacing w:after="240" w:line="360" w:lineRule="auto"/>
        <w:rPr>
          <w:rFonts w:ascii="Trebuchet MS" w:hAnsi="Trebuchet MS" w:cs="Tahoma"/>
          <w:kern w:val="16"/>
          <w:sz w:val="18"/>
          <w:szCs w:val="18"/>
          <w:lang w:eastAsia="pl-PL"/>
        </w:rPr>
      </w:pPr>
      <w:r w:rsidRPr="00B86E21">
        <w:rPr>
          <w:rFonts w:ascii="Trebuchet MS" w:hAnsi="Trebuchet MS" w:cs="Georgia"/>
          <w:kern w:val="16"/>
          <w:sz w:val="18"/>
          <w:szCs w:val="18"/>
          <w:lang w:eastAsia="pl-PL"/>
        </w:rPr>
        <w:t xml:space="preserve">Biuro prasowe UOKiK </w:t>
      </w:r>
      <w:r w:rsidRPr="00B86E21">
        <w:rPr>
          <w:rFonts w:ascii="Trebuchet MS" w:hAnsi="Trebuchet MS" w:cs="Georgia"/>
          <w:kern w:val="16"/>
          <w:sz w:val="18"/>
          <w:szCs w:val="18"/>
          <w:lang w:eastAsia="pl-PL"/>
        </w:rPr>
        <w:br/>
        <w:t xml:space="preserve">pl. Powstańców Warszawy 1, 00-950 Warszawa </w:t>
      </w:r>
      <w:r w:rsidRPr="00B86E21">
        <w:rPr>
          <w:rFonts w:ascii="Trebuchet MS" w:hAnsi="Trebuchet MS" w:cs="Georgia"/>
          <w:kern w:val="16"/>
          <w:sz w:val="18"/>
          <w:szCs w:val="18"/>
          <w:lang w:eastAsia="pl-PL"/>
        </w:rPr>
        <w:br/>
        <w:t>Tel. 22 827 28 92, 55 60 314 , 55 60 111</w:t>
      </w:r>
      <w:r w:rsidRPr="00B86E21">
        <w:rPr>
          <w:rFonts w:ascii="Trebuchet MS" w:hAnsi="Trebuchet MS" w:cs="Georgia"/>
          <w:kern w:val="16"/>
          <w:sz w:val="18"/>
          <w:szCs w:val="18"/>
          <w:lang w:eastAsia="pl-PL"/>
        </w:rPr>
        <w:br/>
        <w:t xml:space="preserve">E-mail: </w:t>
      </w:r>
      <w:hyperlink r:id="rId27" w:history="1">
        <w:r w:rsidRPr="00B86E21">
          <w:rPr>
            <w:rFonts w:ascii="Trebuchet MS" w:hAnsi="Trebuchet MS" w:cs="Tahoma"/>
            <w:color w:val="0000FF"/>
            <w:kern w:val="16"/>
            <w:sz w:val="18"/>
            <w:szCs w:val="18"/>
            <w:u w:val="single"/>
            <w:lang w:eastAsia="pl-PL"/>
          </w:rPr>
          <w:t>biuroprasowe@uokik.gov.pl</w:t>
        </w:r>
      </w:hyperlink>
    </w:p>
    <w:p w14:paraId="5DDE4DC9" w14:textId="77777777" w:rsidR="00B86E21" w:rsidRPr="00B86E21" w:rsidRDefault="00B86E21" w:rsidP="00B86E21">
      <w:pPr>
        <w:spacing w:after="240" w:line="360" w:lineRule="auto"/>
        <w:outlineLvl w:val="0"/>
        <w:rPr>
          <w:rFonts w:ascii="Trebuchet MS" w:hAnsi="Trebuchet MS" w:cs="Tahoma"/>
          <w:kern w:val="16"/>
          <w:sz w:val="18"/>
          <w:szCs w:val="18"/>
          <w:lang w:eastAsia="pl-PL"/>
        </w:rPr>
      </w:pPr>
      <w:r w:rsidRPr="00BA3F59">
        <w:rPr>
          <w:rFonts w:ascii="Trebuchet MS" w:hAnsi="Trebuchet MS" w:cs="Tahoma"/>
          <w:color w:val="000000"/>
          <w:kern w:val="16"/>
          <w:sz w:val="18"/>
          <w:szCs w:val="18"/>
          <w:shd w:val="clear" w:color="auto" w:fill="FFFFFF"/>
          <w:lang w:eastAsia="pl-PL"/>
        </w:rPr>
        <w:t>Twitter:</w:t>
      </w:r>
      <w:r w:rsidRPr="00BA3F59">
        <w:rPr>
          <w:rFonts w:ascii="Georgia" w:hAnsi="Georgia" w:cs="Tahoma"/>
          <w:color w:val="3C4147"/>
          <w:kern w:val="16"/>
          <w:sz w:val="24"/>
          <w:szCs w:val="18"/>
          <w:shd w:val="clear" w:color="auto" w:fill="FFFFFF"/>
          <w:lang w:eastAsia="pl-PL"/>
        </w:rPr>
        <w:t> </w:t>
      </w:r>
      <w:hyperlink r:id="rId28" w:history="1">
        <w:r w:rsidRPr="00BA3F59">
          <w:rPr>
            <w:rFonts w:ascii="Trebuchet MS" w:hAnsi="Trebuchet MS" w:cs="Tahoma"/>
            <w:color w:val="133C8A"/>
            <w:kern w:val="16"/>
            <w:sz w:val="18"/>
            <w:szCs w:val="18"/>
            <w:u w:val="single"/>
            <w:shd w:val="clear" w:color="auto" w:fill="FFFFFF"/>
            <w:lang w:eastAsia="pl-PL"/>
          </w:rPr>
          <w:t>@</w:t>
        </w:r>
        <w:proofErr w:type="spellStart"/>
        <w:r w:rsidRPr="00BA3F59">
          <w:rPr>
            <w:rFonts w:ascii="Trebuchet MS" w:hAnsi="Trebuchet MS" w:cs="Tahoma"/>
            <w:color w:val="133C8A"/>
            <w:kern w:val="16"/>
            <w:sz w:val="18"/>
            <w:szCs w:val="18"/>
            <w:u w:val="single"/>
            <w:shd w:val="clear" w:color="auto" w:fill="FFFFFF"/>
            <w:lang w:eastAsia="pl-PL"/>
          </w:rPr>
          <w:t>UOKiKgovPL</w:t>
        </w:r>
        <w:proofErr w:type="spellEnd"/>
      </w:hyperlink>
    </w:p>
    <w:p w14:paraId="345B08CA" w14:textId="77777777" w:rsidR="00B86E21" w:rsidRDefault="00B86E21" w:rsidP="00F90779">
      <w:pPr>
        <w:pStyle w:val="TEKSTKOMUNIKATU"/>
        <w:rPr>
          <w:rFonts w:ascii="Trebuchet MS" w:hAnsi="Trebuchet MS"/>
          <w:sz w:val="22"/>
          <w:szCs w:val="22"/>
          <w:lang w:val="pl-PL"/>
        </w:rPr>
      </w:pPr>
    </w:p>
    <w:sectPr w:rsidR="00B86E21" w:rsidSect="009D3594">
      <w:headerReference w:type="default" r:id="rId29"/>
      <w:foot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FDFA9" w14:textId="77777777" w:rsidR="0008538B" w:rsidRDefault="0008538B" w:rsidP="007D0C4F">
      <w:pPr>
        <w:spacing w:after="0" w:line="240" w:lineRule="auto"/>
      </w:pPr>
      <w:r>
        <w:separator/>
      </w:r>
    </w:p>
  </w:endnote>
  <w:endnote w:type="continuationSeparator" w:id="0">
    <w:p w14:paraId="323CB8EF" w14:textId="77777777" w:rsidR="0008538B" w:rsidRDefault="0008538B" w:rsidP="007D0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A6E06" w14:textId="77777777" w:rsidR="007D0C4F" w:rsidRDefault="00C80AE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7C3A702" wp14:editId="67EAD935">
              <wp:simplePos x="0" y="0"/>
              <wp:positionH relativeFrom="column">
                <wp:posOffset>2957195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15875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E656B" id="Łącznik prostoliniowy 8" o:spid="_x0000_s1026" style="position:absolute;flip:y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85pt,756pt" to="250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79BAC28" wp14:editId="6A285591">
              <wp:simplePos x="0" y="0"/>
              <wp:positionH relativeFrom="column">
                <wp:posOffset>2728595</wp:posOffset>
              </wp:positionH>
              <wp:positionV relativeFrom="paragraph">
                <wp:posOffset>9601200</wp:posOffset>
              </wp:positionV>
              <wp:extent cx="228600" cy="288925"/>
              <wp:effectExtent l="0" t="0" r="19050" b="34925"/>
              <wp:wrapNone/>
              <wp:docPr id="3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2889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E5FF32" id="Łącznik prostoliniowy 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756pt" to="232.85pt,77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"/>
          </w:pict>
        </mc:Fallback>
      </mc:AlternateContent>
    </w:r>
    <w:r w:rsidR="001A021D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867901E" wp14:editId="28108CB7">
          <wp:simplePos x="0" y="0"/>
          <wp:positionH relativeFrom="column">
            <wp:posOffset>1077595</wp:posOffset>
          </wp:positionH>
          <wp:positionV relativeFrom="paragraph">
            <wp:posOffset>9715500</wp:posOffset>
          </wp:positionV>
          <wp:extent cx="1485900" cy="534670"/>
          <wp:effectExtent l="19050" t="0" r="0" b="0"/>
          <wp:wrapNone/>
          <wp:docPr id="7" name="Obraz 6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21D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DF31CB4" wp14:editId="12A0DF2A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6" name="Obraz 4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21D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409E0375" wp14:editId="08F777FF">
          <wp:simplePos x="0" y="0"/>
          <wp:positionH relativeFrom="column">
            <wp:posOffset>3268345</wp:posOffset>
          </wp:positionH>
          <wp:positionV relativeFrom="paragraph">
            <wp:posOffset>9759315</wp:posOffset>
          </wp:positionV>
          <wp:extent cx="1485900" cy="534670"/>
          <wp:effectExtent l="19050" t="0" r="0" b="0"/>
          <wp:wrapNone/>
          <wp:docPr id="5" name="Obraz 3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21D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18C338F9" wp14:editId="146D58F0">
          <wp:simplePos x="0" y="0"/>
          <wp:positionH relativeFrom="column">
            <wp:posOffset>1077595</wp:posOffset>
          </wp:positionH>
          <wp:positionV relativeFrom="paragraph">
            <wp:posOffset>9718040</wp:posOffset>
          </wp:positionV>
          <wp:extent cx="1485900" cy="534670"/>
          <wp:effectExtent l="19050" t="0" r="0" b="0"/>
          <wp:wrapNone/>
          <wp:docPr id="4" name="Obraz 2" descr="logo uokik PL- 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uokik PL- 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A021D">
      <w:rPr>
        <w:noProof/>
        <w:lang w:eastAsia="pl-PL"/>
      </w:rPr>
      <w:drawing>
        <wp:inline distT="0" distB="0" distL="0" distR="0" wp14:anchorId="41F9B6AB" wp14:editId="23E1A2E7">
          <wp:extent cx="5743575" cy="704850"/>
          <wp:effectExtent l="19050" t="0" r="9525" b="0"/>
          <wp:docPr id="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22333729" wp14:editId="21D7DF10">
              <wp:simplePos x="0" y="0"/>
              <wp:positionH relativeFrom="column">
                <wp:posOffset>2070100</wp:posOffset>
              </wp:positionH>
              <wp:positionV relativeFrom="paragraph">
                <wp:posOffset>5342255</wp:posOffset>
              </wp:positionV>
              <wp:extent cx="3429000" cy="635"/>
              <wp:effectExtent l="0" t="0" r="19050" b="37465"/>
              <wp:wrapNone/>
              <wp:docPr id="11" name="Łącznik prostoliniowy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30B496" id="Łącznik prostoliniowy 1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pt,420.65pt" to="433pt,4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F8D181" w14:textId="77777777" w:rsidR="0008538B" w:rsidRDefault="0008538B" w:rsidP="007D0C4F">
      <w:pPr>
        <w:spacing w:after="0" w:line="240" w:lineRule="auto"/>
      </w:pPr>
      <w:r>
        <w:separator/>
      </w:r>
    </w:p>
  </w:footnote>
  <w:footnote w:type="continuationSeparator" w:id="0">
    <w:p w14:paraId="2CBFC9C5" w14:textId="77777777" w:rsidR="0008538B" w:rsidRDefault="0008538B" w:rsidP="007D0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BC5F2" w14:textId="77777777" w:rsidR="007D0C4F" w:rsidRDefault="001A021D">
    <w:pPr>
      <w:pStyle w:val="Nagwek"/>
    </w:pPr>
    <w:r>
      <w:rPr>
        <w:noProof/>
        <w:lang w:eastAsia="pl-PL"/>
      </w:rPr>
      <w:drawing>
        <wp:inline distT="0" distB="0" distL="0" distR="0" wp14:anchorId="477FB5C4" wp14:editId="096D0E20">
          <wp:extent cx="5753100" cy="723900"/>
          <wp:effectExtent l="1905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aglowek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BB599C6" w14:textId="77777777" w:rsidR="007D0C4F" w:rsidRDefault="007D0C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B5DC5"/>
    <w:multiLevelType w:val="hybridMultilevel"/>
    <w:tmpl w:val="46A46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463A4"/>
    <w:multiLevelType w:val="hybridMultilevel"/>
    <w:tmpl w:val="BAA62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6BCF"/>
    <w:multiLevelType w:val="hybridMultilevel"/>
    <w:tmpl w:val="5554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71563"/>
    <w:multiLevelType w:val="hybridMultilevel"/>
    <w:tmpl w:val="5360E2D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3F1B86"/>
    <w:multiLevelType w:val="hybridMultilevel"/>
    <w:tmpl w:val="0C58D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64F62"/>
    <w:multiLevelType w:val="hybridMultilevel"/>
    <w:tmpl w:val="63D2E0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E45C57"/>
    <w:multiLevelType w:val="hybridMultilevel"/>
    <w:tmpl w:val="8B5CB324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64000E23"/>
    <w:multiLevelType w:val="hybridMultilevel"/>
    <w:tmpl w:val="456822CC"/>
    <w:lvl w:ilvl="0" w:tplc="59A471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73153D05"/>
    <w:multiLevelType w:val="hybridMultilevel"/>
    <w:tmpl w:val="546AF68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7287DEE"/>
    <w:multiLevelType w:val="hybridMultilevel"/>
    <w:tmpl w:val="BC3CBE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B5D5F5E"/>
    <w:multiLevelType w:val="hybridMultilevel"/>
    <w:tmpl w:val="A3044E0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CB32F70"/>
    <w:multiLevelType w:val="hybridMultilevel"/>
    <w:tmpl w:val="3184F06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9"/>
  </w:num>
  <w:num w:numId="6">
    <w:abstractNumId w:val="10"/>
  </w:num>
  <w:num w:numId="7">
    <w:abstractNumId w:val="11"/>
  </w:num>
  <w:num w:numId="8">
    <w:abstractNumId w:val="0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4F"/>
    <w:rsid w:val="000050B1"/>
    <w:rsid w:val="0000622C"/>
    <w:rsid w:val="00007499"/>
    <w:rsid w:val="00012D54"/>
    <w:rsid w:val="00015024"/>
    <w:rsid w:val="00016569"/>
    <w:rsid w:val="00016838"/>
    <w:rsid w:val="00017482"/>
    <w:rsid w:val="00020A70"/>
    <w:rsid w:val="00022E7C"/>
    <w:rsid w:val="00026A24"/>
    <w:rsid w:val="00030802"/>
    <w:rsid w:val="00030CD0"/>
    <w:rsid w:val="00031081"/>
    <w:rsid w:val="00031A1D"/>
    <w:rsid w:val="0003356B"/>
    <w:rsid w:val="0003468D"/>
    <w:rsid w:val="00037DB5"/>
    <w:rsid w:val="0004211E"/>
    <w:rsid w:val="0004580D"/>
    <w:rsid w:val="000472D9"/>
    <w:rsid w:val="00047DB6"/>
    <w:rsid w:val="0005019B"/>
    <w:rsid w:val="00051EAC"/>
    <w:rsid w:val="00053CB4"/>
    <w:rsid w:val="00056285"/>
    <w:rsid w:val="000629CC"/>
    <w:rsid w:val="00062C76"/>
    <w:rsid w:val="00063698"/>
    <w:rsid w:val="0006639D"/>
    <w:rsid w:val="00071F16"/>
    <w:rsid w:val="0007437C"/>
    <w:rsid w:val="00076701"/>
    <w:rsid w:val="0008355C"/>
    <w:rsid w:val="000851CA"/>
    <w:rsid w:val="0008538B"/>
    <w:rsid w:val="00086469"/>
    <w:rsid w:val="00091A4F"/>
    <w:rsid w:val="00092304"/>
    <w:rsid w:val="00092687"/>
    <w:rsid w:val="00093DBA"/>
    <w:rsid w:val="0009696A"/>
    <w:rsid w:val="000B0C49"/>
    <w:rsid w:val="000B4670"/>
    <w:rsid w:val="000B761A"/>
    <w:rsid w:val="000C093C"/>
    <w:rsid w:val="000C27E1"/>
    <w:rsid w:val="000C319F"/>
    <w:rsid w:val="000C36C6"/>
    <w:rsid w:val="000C773F"/>
    <w:rsid w:val="000D574C"/>
    <w:rsid w:val="000D6AB6"/>
    <w:rsid w:val="000E4842"/>
    <w:rsid w:val="000F2C27"/>
    <w:rsid w:val="00100542"/>
    <w:rsid w:val="00105274"/>
    <w:rsid w:val="00112A56"/>
    <w:rsid w:val="00126CA0"/>
    <w:rsid w:val="0013114D"/>
    <w:rsid w:val="00132019"/>
    <w:rsid w:val="00133A99"/>
    <w:rsid w:val="00133B14"/>
    <w:rsid w:val="0014067B"/>
    <w:rsid w:val="00140845"/>
    <w:rsid w:val="0014145E"/>
    <w:rsid w:val="00142F61"/>
    <w:rsid w:val="00143080"/>
    <w:rsid w:val="0014487F"/>
    <w:rsid w:val="00151518"/>
    <w:rsid w:val="001539E4"/>
    <w:rsid w:val="00155FB9"/>
    <w:rsid w:val="00156454"/>
    <w:rsid w:val="00157EC5"/>
    <w:rsid w:val="00161F8A"/>
    <w:rsid w:val="001621A1"/>
    <w:rsid w:val="00163EAC"/>
    <w:rsid w:val="0016739E"/>
    <w:rsid w:val="00174447"/>
    <w:rsid w:val="00176DE8"/>
    <w:rsid w:val="001774B4"/>
    <w:rsid w:val="001806A6"/>
    <w:rsid w:val="00181A08"/>
    <w:rsid w:val="001823E3"/>
    <w:rsid w:val="00182992"/>
    <w:rsid w:val="00183244"/>
    <w:rsid w:val="0018590B"/>
    <w:rsid w:val="00186193"/>
    <w:rsid w:val="001879D3"/>
    <w:rsid w:val="00192B39"/>
    <w:rsid w:val="001961A5"/>
    <w:rsid w:val="0019745A"/>
    <w:rsid w:val="0019767E"/>
    <w:rsid w:val="001A021D"/>
    <w:rsid w:val="001A1E61"/>
    <w:rsid w:val="001B1A5C"/>
    <w:rsid w:val="001B2EF9"/>
    <w:rsid w:val="001B3FE2"/>
    <w:rsid w:val="001B4EBD"/>
    <w:rsid w:val="001B700E"/>
    <w:rsid w:val="001B7F1A"/>
    <w:rsid w:val="001C1294"/>
    <w:rsid w:val="001C35F4"/>
    <w:rsid w:val="001C54EF"/>
    <w:rsid w:val="001C78C9"/>
    <w:rsid w:val="001C7DF6"/>
    <w:rsid w:val="001D0DCE"/>
    <w:rsid w:val="001D29D5"/>
    <w:rsid w:val="001D3B13"/>
    <w:rsid w:val="001D5E58"/>
    <w:rsid w:val="001E2BEA"/>
    <w:rsid w:val="001E4EB9"/>
    <w:rsid w:val="001E53FE"/>
    <w:rsid w:val="001F0415"/>
    <w:rsid w:val="001F33A5"/>
    <w:rsid w:val="001F4A52"/>
    <w:rsid w:val="002000D1"/>
    <w:rsid w:val="00207C57"/>
    <w:rsid w:val="00213097"/>
    <w:rsid w:val="0021597D"/>
    <w:rsid w:val="0022084C"/>
    <w:rsid w:val="002219FE"/>
    <w:rsid w:val="00222F14"/>
    <w:rsid w:val="002274A1"/>
    <w:rsid w:val="0023017C"/>
    <w:rsid w:val="00231DFA"/>
    <w:rsid w:val="00235B62"/>
    <w:rsid w:val="00243E10"/>
    <w:rsid w:val="00245987"/>
    <w:rsid w:val="0024692B"/>
    <w:rsid w:val="00252BC5"/>
    <w:rsid w:val="00271E28"/>
    <w:rsid w:val="002828F3"/>
    <w:rsid w:val="00290B91"/>
    <w:rsid w:val="00291D7D"/>
    <w:rsid w:val="00292D69"/>
    <w:rsid w:val="002A0D35"/>
    <w:rsid w:val="002B19A2"/>
    <w:rsid w:val="002C1AC2"/>
    <w:rsid w:val="002C3FD5"/>
    <w:rsid w:val="002C44FD"/>
    <w:rsid w:val="002C6329"/>
    <w:rsid w:val="002C7C4F"/>
    <w:rsid w:val="002D477D"/>
    <w:rsid w:val="002D495D"/>
    <w:rsid w:val="002D78E8"/>
    <w:rsid w:val="002E0325"/>
    <w:rsid w:val="002E12F8"/>
    <w:rsid w:val="002E2BDC"/>
    <w:rsid w:val="002F3DE7"/>
    <w:rsid w:val="002F5403"/>
    <w:rsid w:val="002F5EC4"/>
    <w:rsid w:val="002F6946"/>
    <w:rsid w:val="0030122E"/>
    <w:rsid w:val="00301B6F"/>
    <w:rsid w:val="00303486"/>
    <w:rsid w:val="0031021F"/>
    <w:rsid w:val="00315815"/>
    <w:rsid w:val="00315ED2"/>
    <w:rsid w:val="00317E8E"/>
    <w:rsid w:val="00321C70"/>
    <w:rsid w:val="00331B6B"/>
    <w:rsid w:val="003372BB"/>
    <w:rsid w:val="0034096F"/>
    <w:rsid w:val="003455FD"/>
    <w:rsid w:val="00347C72"/>
    <w:rsid w:val="003524A2"/>
    <w:rsid w:val="00361CCD"/>
    <w:rsid w:val="00366F82"/>
    <w:rsid w:val="003670FB"/>
    <w:rsid w:val="00367DCC"/>
    <w:rsid w:val="00371030"/>
    <w:rsid w:val="00376C5B"/>
    <w:rsid w:val="003776FE"/>
    <w:rsid w:val="003879DD"/>
    <w:rsid w:val="003918BC"/>
    <w:rsid w:val="00392CE2"/>
    <w:rsid w:val="00393642"/>
    <w:rsid w:val="003937A1"/>
    <w:rsid w:val="003938EF"/>
    <w:rsid w:val="00397988"/>
    <w:rsid w:val="003A1E19"/>
    <w:rsid w:val="003A1F1F"/>
    <w:rsid w:val="003A401A"/>
    <w:rsid w:val="003B60B2"/>
    <w:rsid w:val="003B7D5B"/>
    <w:rsid w:val="003C1844"/>
    <w:rsid w:val="003C3E23"/>
    <w:rsid w:val="003C4AAC"/>
    <w:rsid w:val="003C6234"/>
    <w:rsid w:val="003D0B55"/>
    <w:rsid w:val="003D1CF2"/>
    <w:rsid w:val="003D4978"/>
    <w:rsid w:val="003E41F8"/>
    <w:rsid w:val="003E4E96"/>
    <w:rsid w:val="003E76E5"/>
    <w:rsid w:val="003F08A3"/>
    <w:rsid w:val="003F40CD"/>
    <w:rsid w:val="003F4AE4"/>
    <w:rsid w:val="003F6114"/>
    <w:rsid w:val="003F70B6"/>
    <w:rsid w:val="00400B90"/>
    <w:rsid w:val="004010AB"/>
    <w:rsid w:val="00401422"/>
    <w:rsid w:val="004026D6"/>
    <w:rsid w:val="00403158"/>
    <w:rsid w:val="00405BB6"/>
    <w:rsid w:val="00406848"/>
    <w:rsid w:val="00410DCC"/>
    <w:rsid w:val="00411C84"/>
    <w:rsid w:val="004177A5"/>
    <w:rsid w:val="0042486F"/>
    <w:rsid w:val="00424BBD"/>
    <w:rsid w:val="0042778A"/>
    <w:rsid w:val="00432885"/>
    <w:rsid w:val="004348B2"/>
    <w:rsid w:val="00434A6A"/>
    <w:rsid w:val="00437A45"/>
    <w:rsid w:val="00441425"/>
    <w:rsid w:val="004449E6"/>
    <w:rsid w:val="00445BA8"/>
    <w:rsid w:val="00451CBA"/>
    <w:rsid w:val="0045538F"/>
    <w:rsid w:val="00460353"/>
    <w:rsid w:val="00461DE0"/>
    <w:rsid w:val="004647AA"/>
    <w:rsid w:val="00464F2B"/>
    <w:rsid w:val="00471E22"/>
    <w:rsid w:val="00476FFA"/>
    <w:rsid w:val="004829C6"/>
    <w:rsid w:val="0048559E"/>
    <w:rsid w:val="004869E0"/>
    <w:rsid w:val="00492633"/>
    <w:rsid w:val="004937AF"/>
    <w:rsid w:val="0049537F"/>
    <w:rsid w:val="004A18FF"/>
    <w:rsid w:val="004A3E33"/>
    <w:rsid w:val="004A6A78"/>
    <w:rsid w:val="004B079B"/>
    <w:rsid w:val="004B3955"/>
    <w:rsid w:val="004B5CBA"/>
    <w:rsid w:val="004C0709"/>
    <w:rsid w:val="004C1F06"/>
    <w:rsid w:val="004C3248"/>
    <w:rsid w:val="004C49B4"/>
    <w:rsid w:val="004C6422"/>
    <w:rsid w:val="004D000C"/>
    <w:rsid w:val="004D314B"/>
    <w:rsid w:val="004D483E"/>
    <w:rsid w:val="004E031B"/>
    <w:rsid w:val="004E2C62"/>
    <w:rsid w:val="004E574F"/>
    <w:rsid w:val="004E5960"/>
    <w:rsid w:val="004F1514"/>
    <w:rsid w:val="004F5C65"/>
    <w:rsid w:val="004F6118"/>
    <w:rsid w:val="0051176B"/>
    <w:rsid w:val="00515775"/>
    <w:rsid w:val="005178B4"/>
    <w:rsid w:val="005204DD"/>
    <w:rsid w:val="0052247C"/>
    <w:rsid w:val="005232F6"/>
    <w:rsid w:val="00525233"/>
    <w:rsid w:val="00526ADC"/>
    <w:rsid w:val="00526F8D"/>
    <w:rsid w:val="00527BC7"/>
    <w:rsid w:val="0053000C"/>
    <w:rsid w:val="00531383"/>
    <w:rsid w:val="0053411F"/>
    <w:rsid w:val="00537CDA"/>
    <w:rsid w:val="00543BEA"/>
    <w:rsid w:val="00554666"/>
    <w:rsid w:val="005576A5"/>
    <w:rsid w:val="00561FD3"/>
    <w:rsid w:val="00563251"/>
    <w:rsid w:val="00576EF2"/>
    <w:rsid w:val="0059099E"/>
    <w:rsid w:val="005925A5"/>
    <w:rsid w:val="005953FE"/>
    <w:rsid w:val="00595CE5"/>
    <w:rsid w:val="005A1341"/>
    <w:rsid w:val="005A62EE"/>
    <w:rsid w:val="005A6E36"/>
    <w:rsid w:val="005B69F5"/>
    <w:rsid w:val="005B7F32"/>
    <w:rsid w:val="005C1CDA"/>
    <w:rsid w:val="005C343C"/>
    <w:rsid w:val="005D0455"/>
    <w:rsid w:val="005D1012"/>
    <w:rsid w:val="005E031A"/>
    <w:rsid w:val="005E1EC8"/>
    <w:rsid w:val="005F06D9"/>
    <w:rsid w:val="005F0F74"/>
    <w:rsid w:val="005F56AE"/>
    <w:rsid w:val="005F6606"/>
    <w:rsid w:val="0060071A"/>
    <w:rsid w:val="00600B38"/>
    <w:rsid w:val="00601D96"/>
    <w:rsid w:val="00603667"/>
    <w:rsid w:val="006038AA"/>
    <w:rsid w:val="00611467"/>
    <w:rsid w:val="00611C1B"/>
    <w:rsid w:val="006148D0"/>
    <w:rsid w:val="00614B2C"/>
    <w:rsid w:val="006219B9"/>
    <w:rsid w:val="00622331"/>
    <w:rsid w:val="00623701"/>
    <w:rsid w:val="0062721B"/>
    <w:rsid w:val="0063358E"/>
    <w:rsid w:val="006420C8"/>
    <w:rsid w:val="006479C7"/>
    <w:rsid w:val="0065222D"/>
    <w:rsid w:val="00653028"/>
    <w:rsid w:val="0066709E"/>
    <w:rsid w:val="006723F4"/>
    <w:rsid w:val="00677266"/>
    <w:rsid w:val="00677F22"/>
    <w:rsid w:val="00680F2B"/>
    <w:rsid w:val="006818FB"/>
    <w:rsid w:val="006A0C1C"/>
    <w:rsid w:val="006A2870"/>
    <w:rsid w:val="006A39C2"/>
    <w:rsid w:val="006B33CF"/>
    <w:rsid w:val="006C14AB"/>
    <w:rsid w:val="006D030D"/>
    <w:rsid w:val="006D3043"/>
    <w:rsid w:val="006D3B02"/>
    <w:rsid w:val="006D3D72"/>
    <w:rsid w:val="006F005D"/>
    <w:rsid w:val="00704CAA"/>
    <w:rsid w:val="0071057F"/>
    <w:rsid w:val="00710EE8"/>
    <w:rsid w:val="00712A79"/>
    <w:rsid w:val="00723151"/>
    <w:rsid w:val="007238AB"/>
    <w:rsid w:val="007248BC"/>
    <w:rsid w:val="00726B5C"/>
    <w:rsid w:val="00731CC8"/>
    <w:rsid w:val="007331BE"/>
    <w:rsid w:val="00735809"/>
    <w:rsid w:val="00741454"/>
    <w:rsid w:val="007428A9"/>
    <w:rsid w:val="00746C68"/>
    <w:rsid w:val="00747760"/>
    <w:rsid w:val="00752A83"/>
    <w:rsid w:val="007548A2"/>
    <w:rsid w:val="007560C6"/>
    <w:rsid w:val="00757B7B"/>
    <w:rsid w:val="00757E97"/>
    <w:rsid w:val="00762C92"/>
    <w:rsid w:val="007711B5"/>
    <w:rsid w:val="00771C02"/>
    <w:rsid w:val="00771F7B"/>
    <w:rsid w:val="00775CAA"/>
    <w:rsid w:val="00775F5C"/>
    <w:rsid w:val="0078131A"/>
    <w:rsid w:val="00781A91"/>
    <w:rsid w:val="007834C6"/>
    <w:rsid w:val="00785409"/>
    <w:rsid w:val="0078584A"/>
    <w:rsid w:val="007872F7"/>
    <w:rsid w:val="00787386"/>
    <w:rsid w:val="007A36EB"/>
    <w:rsid w:val="007A43FB"/>
    <w:rsid w:val="007A520E"/>
    <w:rsid w:val="007A63D6"/>
    <w:rsid w:val="007B0E08"/>
    <w:rsid w:val="007B2E8A"/>
    <w:rsid w:val="007B5887"/>
    <w:rsid w:val="007B5A8B"/>
    <w:rsid w:val="007B5C98"/>
    <w:rsid w:val="007B695B"/>
    <w:rsid w:val="007C214F"/>
    <w:rsid w:val="007C2E9F"/>
    <w:rsid w:val="007C34DC"/>
    <w:rsid w:val="007D0699"/>
    <w:rsid w:val="007D0C4F"/>
    <w:rsid w:val="007D6CA5"/>
    <w:rsid w:val="007D7398"/>
    <w:rsid w:val="007E1679"/>
    <w:rsid w:val="007E3D3A"/>
    <w:rsid w:val="00804203"/>
    <w:rsid w:val="00805D6A"/>
    <w:rsid w:val="00810F8D"/>
    <w:rsid w:val="00812B5D"/>
    <w:rsid w:val="00812C64"/>
    <w:rsid w:val="00812F70"/>
    <w:rsid w:val="0081389B"/>
    <w:rsid w:val="00815762"/>
    <w:rsid w:val="00815E42"/>
    <w:rsid w:val="0082251C"/>
    <w:rsid w:val="0082530E"/>
    <w:rsid w:val="008261AC"/>
    <w:rsid w:val="00833101"/>
    <w:rsid w:val="00834417"/>
    <w:rsid w:val="0084157A"/>
    <w:rsid w:val="008415DB"/>
    <w:rsid w:val="00850120"/>
    <w:rsid w:val="008518CC"/>
    <w:rsid w:val="00857C6A"/>
    <w:rsid w:val="00864CE9"/>
    <w:rsid w:val="00872CE7"/>
    <w:rsid w:val="00883E6B"/>
    <w:rsid w:val="00890B43"/>
    <w:rsid w:val="008960F3"/>
    <w:rsid w:val="008973F0"/>
    <w:rsid w:val="00897DC2"/>
    <w:rsid w:val="008A5D28"/>
    <w:rsid w:val="008B2D6D"/>
    <w:rsid w:val="008B4D4A"/>
    <w:rsid w:val="008B4F6E"/>
    <w:rsid w:val="008B502B"/>
    <w:rsid w:val="008B5081"/>
    <w:rsid w:val="008B519B"/>
    <w:rsid w:val="008B61F7"/>
    <w:rsid w:val="008B7008"/>
    <w:rsid w:val="008C48F0"/>
    <w:rsid w:val="008D4820"/>
    <w:rsid w:val="008D66FF"/>
    <w:rsid w:val="008E065D"/>
    <w:rsid w:val="008E0688"/>
    <w:rsid w:val="008E34EC"/>
    <w:rsid w:val="008E53CF"/>
    <w:rsid w:val="008E58D0"/>
    <w:rsid w:val="008E6B71"/>
    <w:rsid w:val="008F16DA"/>
    <w:rsid w:val="00911E09"/>
    <w:rsid w:val="0091679A"/>
    <w:rsid w:val="00921CA7"/>
    <w:rsid w:val="00922162"/>
    <w:rsid w:val="00933618"/>
    <w:rsid w:val="00940FF6"/>
    <w:rsid w:val="009457CA"/>
    <w:rsid w:val="00945CDC"/>
    <w:rsid w:val="00946BEF"/>
    <w:rsid w:val="00947849"/>
    <w:rsid w:val="009525C9"/>
    <w:rsid w:val="009527A7"/>
    <w:rsid w:val="00953944"/>
    <w:rsid w:val="00957295"/>
    <w:rsid w:val="00957460"/>
    <w:rsid w:val="00957A3A"/>
    <w:rsid w:val="00957A9E"/>
    <w:rsid w:val="009605EA"/>
    <w:rsid w:val="00963295"/>
    <w:rsid w:val="0096373A"/>
    <w:rsid w:val="00972923"/>
    <w:rsid w:val="00973CA3"/>
    <w:rsid w:val="00974BBC"/>
    <w:rsid w:val="00984F8E"/>
    <w:rsid w:val="0098596A"/>
    <w:rsid w:val="00985D66"/>
    <w:rsid w:val="009861ED"/>
    <w:rsid w:val="00987ED2"/>
    <w:rsid w:val="009925BD"/>
    <w:rsid w:val="009976D7"/>
    <w:rsid w:val="00997E38"/>
    <w:rsid w:val="009A100B"/>
    <w:rsid w:val="009A162B"/>
    <w:rsid w:val="009A3B6C"/>
    <w:rsid w:val="009A7EFC"/>
    <w:rsid w:val="009B03AA"/>
    <w:rsid w:val="009B0DDD"/>
    <w:rsid w:val="009B168C"/>
    <w:rsid w:val="009B20CB"/>
    <w:rsid w:val="009B241C"/>
    <w:rsid w:val="009B3467"/>
    <w:rsid w:val="009B3824"/>
    <w:rsid w:val="009B6361"/>
    <w:rsid w:val="009C4798"/>
    <w:rsid w:val="009D0995"/>
    <w:rsid w:val="009D3594"/>
    <w:rsid w:val="009D7D81"/>
    <w:rsid w:val="009E309A"/>
    <w:rsid w:val="009E5E1B"/>
    <w:rsid w:val="009E7C05"/>
    <w:rsid w:val="009F0601"/>
    <w:rsid w:val="009F0D56"/>
    <w:rsid w:val="009F0F7E"/>
    <w:rsid w:val="009F5E1C"/>
    <w:rsid w:val="009F6054"/>
    <w:rsid w:val="00A01E8F"/>
    <w:rsid w:val="00A044FD"/>
    <w:rsid w:val="00A073BF"/>
    <w:rsid w:val="00A43604"/>
    <w:rsid w:val="00A523F1"/>
    <w:rsid w:val="00A55109"/>
    <w:rsid w:val="00A555D0"/>
    <w:rsid w:val="00A55D57"/>
    <w:rsid w:val="00A6270D"/>
    <w:rsid w:val="00A62AB7"/>
    <w:rsid w:val="00A63676"/>
    <w:rsid w:val="00A63DFF"/>
    <w:rsid w:val="00A6479B"/>
    <w:rsid w:val="00A8324A"/>
    <w:rsid w:val="00A85A25"/>
    <w:rsid w:val="00A86D0D"/>
    <w:rsid w:val="00A877A2"/>
    <w:rsid w:val="00A904E7"/>
    <w:rsid w:val="00A90FE6"/>
    <w:rsid w:val="00A91B8F"/>
    <w:rsid w:val="00A96BD9"/>
    <w:rsid w:val="00A974D8"/>
    <w:rsid w:val="00AA1C0B"/>
    <w:rsid w:val="00AA6183"/>
    <w:rsid w:val="00AA6B79"/>
    <w:rsid w:val="00AA7B30"/>
    <w:rsid w:val="00AB2F13"/>
    <w:rsid w:val="00AB5C3D"/>
    <w:rsid w:val="00AB7171"/>
    <w:rsid w:val="00AC0BED"/>
    <w:rsid w:val="00AC359E"/>
    <w:rsid w:val="00AC3F4F"/>
    <w:rsid w:val="00AC3F72"/>
    <w:rsid w:val="00AD153E"/>
    <w:rsid w:val="00AD5884"/>
    <w:rsid w:val="00AD6517"/>
    <w:rsid w:val="00AE1027"/>
    <w:rsid w:val="00AE23BF"/>
    <w:rsid w:val="00AE25AB"/>
    <w:rsid w:val="00AE2E38"/>
    <w:rsid w:val="00AE3050"/>
    <w:rsid w:val="00AE46FA"/>
    <w:rsid w:val="00AF3430"/>
    <w:rsid w:val="00AF71DA"/>
    <w:rsid w:val="00B00613"/>
    <w:rsid w:val="00B1187F"/>
    <w:rsid w:val="00B176C3"/>
    <w:rsid w:val="00B22264"/>
    <w:rsid w:val="00B224DD"/>
    <w:rsid w:val="00B31A3A"/>
    <w:rsid w:val="00B36ECF"/>
    <w:rsid w:val="00B5337F"/>
    <w:rsid w:val="00B55BAF"/>
    <w:rsid w:val="00B57CE7"/>
    <w:rsid w:val="00B604E0"/>
    <w:rsid w:val="00B609CD"/>
    <w:rsid w:val="00B62F64"/>
    <w:rsid w:val="00B6390D"/>
    <w:rsid w:val="00B647A2"/>
    <w:rsid w:val="00B653E2"/>
    <w:rsid w:val="00B67DAA"/>
    <w:rsid w:val="00B72E79"/>
    <w:rsid w:val="00B75202"/>
    <w:rsid w:val="00B80EC2"/>
    <w:rsid w:val="00B81DB4"/>
    <w:rsid w:val="00B864BC"/>
    <w:rsid w:val="00B86E21"/>
    <w:rsid w:val="00B90FE6"/>
    <w:rsid w:val="00B916EF"/>
    <w:rsid w:val="00B9748E"/>
    <w:rsid w:val="00BA17CC"/>
    <w:rsid w:val="00BA319A"/>
    <w:rsid w:val="00BA3EC8"/>
    <w:rsid w:val="00BA3F59"/>
    <w:rsid w:val="00BA4D07"/>
    <w:rsid w:val="00BB2848"/>
    <w:rsid w:val="00BB52C8"/>
    <w:rsid w:val="00BC03C3"/>
    <w:rsid w:val="00BC1FE4"/>
    <w:rsid w:val="00BC306A"/>
    <w:rsid w:val="00BD187E"/>
    <w:rsid w:val="00BD1E24"/>
    <w:rsid w:val="00BD2D10"/>
    <w:rsid w:val="00BD655F"/>
    <w:rsid w:val="00BF436E"/>
    <w:rsid w:val="00BF6E01"/>
    <w:rsid w:val="00C0402C"/>
    <w:rsid w:val="00C0696A"/>
    <w:rsid w:val="00C07088"/>
    <w:rsid w:val="00C110CB"/>
    <w:rsid w:val="00C11160"/>
    <w:rsid w:val="00C14FBF"/>
    <w:rsid w:val="00C16244"/>
    <w:rsid w:val="00C16FF5"/>
    <w:rsid w:val="00C179AD"/>
    <w:rsid w:val="00C2388B"/>
    <w:rsid w:val="00C30CFB"/>
    <w:rsid w:val="00C31CAC"/>
    <w:rsid w:val="00C33C80"/>
    <w:rsid w:val="00C42713"/>
    <w:rsid w:val="00C43363"/>
    <w:rsid w:val="00C439CE"/>
    <w:rsid w:val="00C43D63"/>
    <w:rsid w:val="00C4470F"/>
    <w:rsid w:val="00C45978"/>
    <w:rsid w:val="00C50A45"/>
    <w:rsid w:val="00C542B5"/>
    <w:rsid w:val="00C552B4"/>
    <w:rsid w:val="00C61233"/>
    <w:rsid w:val="00C668DF"/>
    <w:rsid w:val="00C74960"/>
    <w:rsid w:val="00C7735A"/>
    <w:rsid w:val="00C80075"/>
    <w:rsid w:val="00C80AEE"/>
    <w:rsid w:val="00C841D5"/>
    <w:rsid w:val="00C8693C"/>
    <w:rsid w:val="00C86959"/>
    <w:rsid w:val="00C87F6B"/>
    <w:rsid w:val="00C92EFE"/>
    <w:rsid w:val="00C935E4"/>
    <w:rsid w:val="00C97707"/>
    <w:rsid w:val="00CA0292"/>
    <w:rsid w:val="00CA4E90"/>
    <w:rsid w:val="00CA6527"/>
    <w:rsid w:val="00CB1C7F"/>
    <w:rsid w:val="00CB4413"/>
    <w:rsid w:val="00CB5310"/>
    <w:rsid w:val="00CC1D80"/>
    <w:rsid w:val="00CC5AFA"/>
    <w:rsid w:val="00CC6D82"/>
    <w:rsid w:val="00CD3FCC"/>
    <w:rsid w:val="00CD6480"/>
    <w:rsid w:val="00CD6A5D"/>
    <w:rsid w:val="00CE03AB"/>
    <w:rsid w:val="00CE43C7"/>
    <w:rsid w:val="00CE5030"/>
    <w:rsid w:val="00CE6100"/>
    <w:rsid w:val="00CE6A0A"/>
    <w:rsid w:val="00CF3EDA"/>
    <w:rsid w:val="00CF7E05"/>
    <w:rsid w:val="00D018A3"/>
    <w:rsid w:val="00D01E1C"/>
    <w:rsid w:val="00D04A89"/>
    <w:rsid w:val="00D061B2"/>
    <w:rsid w:val="00D1604F"/>
    <w:rsid w:val="00D16E14"/>
    <w:rsid w:val="00D2056A"/>
    <w:rsid w:val="00D21031"/>
    <w:rsid w:val="00D21135"/>
    <w:rsid w:val="00D21B27"/>
    <w:rsid w:val="00D2333B"/>
    <w:rsid w:val="00D23413"/>
    <w:rsid w:val="00D24DA0"/>
    <w:rsid w:val="00D32977"/>
    <w:rsid w:val="00D351B3"/>
    <w:rsid w:val="00D35B5A"/>
    <w:rsid w:val="00D37EED"/>
    <w:rsid w:val="00D674CA"/>
    <w:rsid w:val="00D70F3E"/>
    <w:rsid w:val="00D727FC"/>
    <w:rsid w:val="00D731A4"/>
    <w:rsid w:val="00D73AB2"/>
    <w:rsid w:val="00D7572F"/>
    <w:rsid w:val="00D77216"/>
    <w:rsid w:val="00D8097C"/>
    <w:rsid w:val="00D84E64"/>
    <w:rsid w:val="00D86F18"/>
    <w:rsid w:val="00D87333"/>
    <w:rsid w:val="00D960F7"/>
    <w:rsid w:val="00D97814"/>
    <w:rsid w:val="00DA32A7"/>
    <w:rsid w:val="00DA3601"/>
    <w:rsid w:val="00DA6A35"/>
    <w:rsid w:val="00DA7302"/>
    <w:rsid w:val="00DA7900"/>
    <w:rsid w:val="00DB3F36"/>
    <w:rsid w:val="00DB645E"/>
    <w:rsid w:val="00DC6FE8"/>
    <w:rsid w:val="00DD6A00"/>
    <w:rsid w:val="00DD6AC9"/>
    <w:rsid w:val="00DE0898"/>
    <w:rsid w:val="00DE51D7"/>
    <w:rsid w:val="00DE61AA"/>
    <w:rsid w:val="00DF2A23"/>
    <w:rsid w:val="00DF4392"/>
    <w:rsid w:val="00DF4C26"/>
    <w:rsid w:val="00DF52B6"/>
    <w:rsid w:val="00DF5793"/>
    <w:rsid w:val="00DF5CBE"/>
    <w:rsid w:val="00E01192"/>
    <w:rsid w:val="00E04307"/>
    <w:rsid w:val="00E178BB"/>
    <w:rsid w:val="00E21219"/>
    <w:rsid w:val="00E23A19"/>
    <w:rsid w:val="00E23FCB"/>
    <w:rsid w:val="00E25916"/>
    <w:rsid w:val="00E3075D"/>
    <w:rsid w:val="00E30F3F"/>
    <w:rsid w:val="00E3702F"/>
    <w:rsid w:val="00E378F6"/>
    <w:rsid w:val="00E40898"/>
    <w:rsid w:val="00E41CDF"/>
    <w:rsid w:val="00E513A9"/>
    <w:rsid w:val="00E53386"/>
    <w:rsid w:val="00E53623"/>
    <w:rsid w:val="00E57712"/>
    <w:rsid w:val="00E62620"/>
    <w:rsid w:val="00E663F9"/>
    <w:rsid w:val="00E70E63"/>
    <w:rsid w:val="00E73E6B"/>
    <w:rsid w:val="00E759FA"/>
    <w:rsid w:val="00E76178"/>
    <w:rsid w:val="00E76290"/>
    <w:rsid w:val="00E779B1"/>
    <w:rsid w:val="00E860FB"/>
    <w:rsid w:val="00E908C8"/>
    <w:rsid w:val="00E90A0F"/>
    <w:rsid w:val="00E93697"/>
    <w:rsid w:val="00E95E68"/>
    <w:rsid w:val="00E960BF"/>
    <w:rsid w:val="00EA02EE"/>
    <w:rsid w:val="00EA2219"/>
    <w:rsid w:val="00EA3CB8"/>
    <w:rsid w:val="00EB0CD3"/>
    <w:rsid w:val="00EB1E78"/>
    <w:rsid w:val="00EB6ECC"/>
    <w:rsid w:val="00EC0722"/>
    <w:rsid w:val="00ED08AE"/>
    <w:rsid w:val="00EE0A9D"/>
    <w:rsid w:val="00EE196B"/>
    <w:rsid w:val="00EE4357"/>
    <w:rsid w:val="00EF4812"/>
    <w:rsid w:val="00F0293D"/>
    <w:rsid w:val="00F048FE"/>
    <w:rsid w:val="00F04F47"/>
    <w:rsid w:val="00F058EE"/>
    <w:rsid w:val="00F07398"/>
    <w:rsid w:val="00F07FA2"/>
    <w:rsid w:val="00F11E27"/>
    <w:rsid w:val="00F13F30"/>
    <w:rsid w:val="00F211BD"/>
    <w:rsid w:val="00F21E40"/>
    <w:rsid w:val="00F25E56"/>
    <w:rsid w:val="00F30A3F"/>
    <w:rsid w:val="00F35DDA"/>
    <w:rsid w:val="00F36435"/>
    <w:rsid w:val="00F409B3"/>
    <w:rsid w:val="00F5082F"/>
    <w:rsid w:val="00F52D82"/>
    <w:rsid w:val="00F54387"/>
    <w:rsid w:val="00F576CE"/>
    <w:rsid w:val="00F6090C"/>
    <w:rsid w:val="00F609BD"/>
    <w:rsid w:val="00F640D9"/>
    <w:rsid w:val="00F64C78"/>
    <w:rsid w:val="00F67768"/>
    <w:rsid w:val="00F70691"/>
    <w:rsid w:val="00F72521"/>
    <w:rsid w:val="00F744C8"/>
    <w:rsid w:val="00F77C1B"/>
    <w:rsid w:val="00F80F0C"/>
    <w:rsid w:val="00F811CC"/>
    <w:rsid w:val="00F81558"/>
    <w:rsid w:val="00F8645D"/>
    <w:rsid w:val="00F90779"/>
    <w:rsid w:val="00F926B8"/>
    <w:rsid w:val="00FA2BB9"/>
    <w:rsid w:val="00FA5856"/>
    <w:rsid w:val="00FA7582"/>
    <w:rsid w:val="00FB029C"/>
    <w:rsid w:val="00FC25CD"/>
    <w:rsid w:val="00FC58D3"/>
    <w:rsid w:val="00FD1551"/>
    <w:rsid w:val="00FD27E2"/>
    <w:rsid w:val="00FD3B2B"/>
    <w:rsid w:val="00FD5E3B"/>
    <w:rsid w:val="00FF07D8"/>
    <w:rsid w:val="00FF24AA"/>
    <w:rsid w:val="00FF30FD"/>
    <w:rsid w:val="00FF3E67"/>
    <w:rsid w:val="00FF5ED3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202C69"/>
  <w15:docId w15:val="{DDEE23F3-94A4-4C99-8796-D62FD73B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59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UNIKATU">
    <w:name w:val="TEKST KOMUNIKATU"/>
    <w:basedOn w:val="Tekstpodstawowy"/>
    <w:link w:val="TEKSTKOMUNIKATUZnak"/>
    <w:rsid w:val="007D0C4F"/>
    <w:pPr>
      <w:spacing w:after="240" w:line="360" w:lineRule="auto"/>
      <w:jc w:val="both"/>
    </w:pPr>
    <w:rPr>
      <w:rFonts w:ascii="Georgia" w:eastAsia="Times New Roman" w:hAnsi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7D0C4F"/>
    <w:rPr>
      <w:rFonts w:ascii="Georgia" w:eastAsia="Times New Roman" w:hAnsi="Georgia" w:cs="Georgia"/>
      <w:kern w:val="16"/>
      <w:sz w:val="24"/>
      <w:szCs w:val="24"/>
      <w:lang w:val="en-US" w:eastAsia="pl-PL"/>
    </w:rPr>
  </w:style>
  <w:style w:type="character" w:styleId="Uwydatnienie">
    <w:name w:val="Emphasis"/>
    <w:uiPriority w:val="20"/>
    <w:qFormat/>
    <w:rsid w:val="007D0C4F"/>
    <w:rPr>
      <w:i/>
      <w:iCs/>
    </w:rPr>
  </w:style>
  <w:style w:type="character" w:styleId="Pogrubienie">
    <w:name w:val="Strong"/>
    <w:uiPriority w:val="22"/>
    <w:qFormat/>
    <w:rsid w:val="007D0C4F"/>
    <w:rPr>
      <w:b/>
      <w:bCs/>
    </w:rPr>
  </w:style>
  <w:style w:type="paragraph" w:customStyle="1" w:styleId="tekstkomunikatu0">
    <w:name w:val="tekstkomunikatu"/>
    <w:basedOn w:val="Normalny"/>
    <w:rsid w:val="007D0C4F"/>
    <w:pPr>
      <w:spacing w:after="240" w:line="360" w:lineRule="auto"/>
      <w:jc w:val="both"/>
    </w:pPr>
    <w:rPr>
      <w:rFonts w:ascii="Georgia" w:eastAsia="Times New Roman" w:hAnsi="Georgia"/>
      <w:sz w:val="24"/>
      <w:szCs w:val="24"/>
      <w:lang w:eastAsia="pl-PL"/>
    </w:rPr>
  </w:style>
  <w:style w:type="paragraph" w:customStyle="1" w:styleId="tytukomunikatu">
    <w:name w:val="tytukomunikatu"/>
    <w:basedOn w:val="Normalny"/>
    <w:rsid w:val="007D0C4F"/>
    <w:pPr>
      <w:keepNext/>
      <w:spacing w:before="120" w:after="120" w:line="360" w:lineRule="auto"/>
    </w:pPr>
    <w:rPr>
      <w:rFonts w:ascii="Georgia" w:eastAsia="Times New Roman" w:hAnsi="Georgia"/>
      <w:cap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D0C4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D0C4F"/>
  </w:style>
  <w:style w:type="paragraph" w:styleId="Nagwek">
    <w:name w:val="header"/>
    <w:basedOn w:val="Normalny"/>
    <w:link w:val="Nagwek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C4F"/>
  </w:style>
  <w:style w:type="paragraph" w:styleId="Stopka">
    <w:name w:val="footer"/>
    <w:basedOn w:val="Normalny"/>
    <w:link w:val="StopkaZnak"/>
    <w:uiPriority w:val="99"/>
    <w:unhideWhenUsed/>
    <w:rsid w:val="007D0C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C4F"/>
  </w:style>
  <w:style w:type="paragraph" w:styleId="Tekstdymka">
    <w:name w:val="Balloon Text"/>
    <w:basedOn w:val="Normalny"/>
    <w:link w:val="TekstdymkaZnak"/>
    <w:uiPriority w:val="99"/>
    <w:semiHidden/>
    <w:unhideWhenUsed/>
    <w:rsid w:val="007D0C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C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100542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B31A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1A3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31A3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1A3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31A3A"/>
    <w:rPr>
      <w:b/>
      <w:bCs/>
      <w:lang w:eastAsia="en-US"/>
    </w:rPr>
  </w:style>
  <w:style w:type="paragraph" w:styleId="NormalnyWeb">
    <w:name w:val="Normal (Web)"/>
    <w:basedOn w:val="Normalny"/>
    <w:rsid w:val="00EB6ECC"/>
    <w:pPr>
      <w:spacing w:after="100" w:afterAutospacing="1" w:line="372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D0455"/>
    <w:pPr>
      <w:ind w:left="720"/>
      <w:contextualSpacing/>
    </w:pPr>
  </w:style>
  <w:style w:type="paragraph" w:customStyle="1" w:styleId="Tekst">
    <w:name w:val="Tekst"/>
    <w:basedOn w:val="Tekstpodstawowy"/>
    <w:rsid w:val="00B176C3"/>
    <w:pPr>
      <w:spacing w:line="360" w:lineRule="auto"/>
      <w:jc w:val="both"/>
    </w:pPr>
    <w:rPr>
      <w:rFonts w:ascii="Arial" w:eastAsia="Times New Roman" w:hAnsi="Arial" w:cs="Arial"/>
      <w:bCs/>
      <w:sz w:val="20"/>
      <w:szCs w:val="20"/>
      <w:lang w:eastAsia="pl-PL"/>
    </w:rPr>
  </w:style>
  <w:style w:type="character" w:styleId="UyteHipercze">
    <w:name w:val="FollowedHyperlink"/>
    <w:uiPriority w:val="99"/>
    <w:semiHidden/>
    <w:unhideWhenUsed/>
    <w:rsid w:val="0053411F"/>
    <w:rPr>
      <w:color w:val="800080"/>
      <w:u w:val="single"/>
    </w:rPr>
  </w:style>
  <w:style w:type="character" w:customStyle="1" w:styleId="TYTUKOMUNIKATUZnak">
    <w:name w:val="TYTUŁ KOMUNIKATU Znak"/>
    <w:link w:val="TYTUKOMUNIKATU0"/>
    <w:locked/>
    <w:rsid w:val="00F90779"/>
    <w:rPr>
      <w:rFonts w:ascii="Georgia" w:hAnsi="Georgia" w:cs="Arial"/>
      <w:bCs/>
      <w:caps/>
      <w:kern w:val="16"/>
      <w:sz w:val="28"/>
      <w:szCs w:val="28"/>
      <w:lang w:val="en-US"/>
    </w:rPr>
  </w:style>
  <w:style w:type="paragraph" w:customStyle="1" w:styleId="TYTUKOMUNIKATU0">
    <w:name w:val="TYTUŁ KOMUNIKATU"/>
    <w:basedOn w:val="Normalny"/>
    <w:link w:val="TYTUKOMUNIKATUZnak"/>
    <w:rsid w:val="00F90779"/>
    <w:pPr>
      <w:keepNext/>
      <w:keepLines/>
      <w:spacing w:before="120" w:after="120" w:line="360" w:lineRule="auto"/>
    </w:pPr>
    <w:rPr>
      <w:rFonts w:ascii="Georgia" w:hAnsi="Georgia" w:cs="Arial"/>
      <w:bCs/>
      <w:caps/>
      <w:kern w:val="16"/>
      <w:sz w:val="28"/>
      <w:szCs w:val="28"/>
      <w:lang w:val="en-US"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ootnote text,Fußnote,fn,9 pt,8 "/>
    <w:basedOn w:val="Normalny"/>
    <w:link w:val="TekstprzypisudolnegoZnak"/>
    <w:uiPriority w:val="99"/>
    <w:unhideWhenUsed/>
    <w:rsid w:val="0049537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ootnote text Znak"/>
    <w:link w:val="Tekstprzypisudolnego"/>
    <w:uiPriority w:val="99"/>
    <w:rsid w:val="0049537F"/>
    <w:rPr>
      <w:lang w:eastAsia="en-US"/>
    </w:rPr>
  </w:style>
  <w:style w:type="character" w:styleId="Odwoanieprzypisudolnego">
    <w:name w:val="footnote reference"/>
    <w:aliases w:val="Footnote Reference Number,Footnote number,SUPERS,Footnote symbol,fr,o,Nota,(NECG) Footnote Reference,Char1,Odwołanie przypisu,Ref,de nota al pie,note TESI,PRZYPIS DOLNY,FZ"/>
    <w:uiPriority w:val="99"/>
    <w:unhideWhenUsed/>
    <w:rsid w:val="004953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download.php?plik=20781" TargetMode="External"/><Relationship Id="rId13" Type="http://schemas.openxmlformats.org/officeDocument/2006/relationships/hyperlink" Target="http://przewagakontraktowa.uokik.gov.pl/" TargetMode="External"/><Relationship Id="rId18" Type="http://schemas.openxmlformats.org/officeDocument/2006/relationships/hyperlink" Target="https://www.uokik.gov.pl/aktualnosci.php?news_id=12923" TargetMode="External"/><Relationship Id="rId26" Type="http://schemas.openxmlformats.org/officeDocument/2006/relationships/hyperlink" Target="https://www.uokik.gov.pl/publikacje.php?tag=1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f.gov.pl/krajowa-administracja-skarbow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uokik.gov.pl/aktualnosci.php?news_id=13581" TargetMode="External"/><Relationship Id="rId17" Type="http://schemas.openxmlformats.org/officeDocument/2006/relationships/hyperlink" Target="https://www.uokik.gov.pl/ostrzezenia_konsumenckie.php?news_id=13437" TargetMode="External"/><Relationship Id="rId25" Type="http://schemas.openxmlformats.org/officeDocument/2006/relationships/hyperlink" Target="https://www.uokik.gov.pl/aktualnosci.php?news_id=1426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uokik.gov.pl/aktualnosci.php?news_id=13121" TargetMode="External"/><Relationship Id="rId20" Type="http://schemas.openxmlformats.org/officeDocument/2006/relationships/hyperlink" Target="https://www.uokik.gov.pl/aktualnosci.php?news_id=1374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onkurencja.uokik.gov.pl/ochrona-sygnalistow/" TargetMode="External"/><Relationship Id="rId24" Type="http://schemas.openxmlformats.org/officeDocument/2006/relationships/hyperlink" Target="https://www.uokik.gov.pl/aktualnosci.php?news_id=1387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uokik.gov.pl/aktualnosci.php?news_id=13507" TargetMode="External"/><Relationship Id="rId23" Type="http://schemas.openxmlformats.org/officeDocument/2006/relationships/hyperlink" Target="https://www.uokik.gov.pl/aktualnosci.php?news_id=13933" TargetMode="External"/><Relationship Id="rId28" Type="http://schemas.openxmlformats.org/officeDocument/2006/relationships/hyperlink" Target="https://twitter.com/UOKiKgovPL" TargetMode="External"/><Relationship Id="rId10" Type="http://schemas.openxmlformats.org/officeDocument/2006/relationships/hyperlink" Target="https://www.uokik.gov.pl/aktualnosci.php?news_id=13881" TargetMode="External"/><Relationship Id="rId19" Type="http://schemas.openxmlformats.org/officeDocument/2006/relationships/hyperlink" Target="https://www.uokik.gov.pl/aktualnosci.php?news_id=13762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okik.gov.pl/program_lagodzenia_kar2.php" TargetMode="External"/><Relationship Id="rId14" Type="http://schemas.openxmlformats.org/officeDocument/2006/relationships/hyperlink" Target="https://uokik.gov.pl/informacje_ogolne2.php" TargetMode="External"/><Relationship Id="rId22" Type="http://schemas.openxmlformats.org/officeDocument/2006/relationships/hyperlink" Target="https://uokik.gov.pl/aktualnosci.php?news_id=12864" TargetMode="External"/><Relationship Id="rId27" Type="http://schemas.openxmlformats.org/officeDocument/2006/relationships/hyperlink" Target="mailto:biuroprasowe@uokik.gov.pl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1D693-F71A-4874-811E-D658A1B30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1927</Words>
  <Characters>11564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LAMA GOLD, MEDFORLIFE – DZIAŁANIA UOKIK</vt:lpstr>
    </vt:vector>
  </TitlesOfParts>
  <Company/>
  <LinksUpToDate>false</LinksUpToDate>
  <CharactersWithSpaces>13465</CharactersWithSpaces>
  <SharedDoc>false</SharedDoc>
  <HLinks>
    <vt:vector size="84" baseType="variant">
      <vt:variant>
        <vt:i4>6422591</vt:i4>
      </vt:variant>
      <vt:variant>
        <vt:i4>39</vt:i4>
      </vt:variant>
      <vt:variant>
        <vt:i4>0</vt:i4>
      </vt:variant>
      <vt:variant>
        <vt:i4>5</vt:i4>
      </vt:variant>
      <vt:variant>
        <vt:lpwstr>https://twitter.com/UOKiKgovPL</vt:lpwstr>
      </vt:variant>
      <vt:variant>
        <vt:lpwstr/>
      </vt:variant>
      <vt:variant>
        <vt:i4>2687070</vt:i4>
      </vt:variant>
      <vt:variant>
        <vt:i4>36</vt:i4>
      </vt:variant>
      <vt:variant>
        <vt:i4>0</vt:i4>
      </vt:variant>
      <vt:variant>
        <vt:i4>5</vt:i4>
      </vt:variant>
      <vt:variant>
        <vt:lpwstr>mailto:biuroprasowe@uokik.gov.pl</vt:lpwstr>
      </vt:variant>
      <vt:variant>
        <vt:lpwstr/>
      </vt:variant>
      <vt:variant>
        <vt:i4>5570616</vt:i4>
      </vt:variant>
      <vt:variant>
        <vt:i4>33</vt:i4>
      </vt:variant>
      <vt:variant>
        <vt:i4>0</vt:i4>
      </vt:variant>
      <vt:variant>
        <vt:i4>5</vt:i4>
      </vt:variant>
      <vt:variant>
        <vt:lpwstr>https://www.uokik.gov.pl/aktualnosci.php?news_id=13358</vt:lpwstr>
      </vt:variant>
      <vt:variant>
        <vt:lpwstr/>
      </vt:variant>
      <vt:variant>
        <vt:i4>5308475</vt:i4>
      </vt:variant>
      <vt:variant>
        <vt:i4>30</vt:i4>
      </vt:variant>
      <vt:variant>
        <vt:i4>0</vt:i4>
      </vt:variant>
      <vt:variant>
        <vt:i4>5</vt:i4>
      </vt:variant>
      <vt:variant>
        <vt:lpwstr>https://www.uokik.gov.pl/aktualnosci.php?news_id=12679</vt:lpwstr>
      </vt:variant>
      <vt:variant>
        <vt:lpwstr/>
      </vt:variant>
      <vt:variant>
        <vt:i4>524348</vt:i4>
      </vt:variant>
      <vt:variant>
        <vt:i4>27</vt:i4>
      </vt:variant>
      <vt:variant>
        <vt:i4>0</vt:i4>
      </vt:variant>
      <vt:variant>
        <vt:i4>5</vt:i4>
      </vt:variant>
      <vt:variant>
        <vt:lpwstr>https://uokik.gov.pl/aktualnosci.php?news_id=12708</vt:lpwstr>
      </vt:variant>
      <vt:variant>
        <vt:lpwstr/>
      </vt:variant>
      <vt:variant>
        <vt:i4>655417</vt:i4>
      </vt:variant>
      <vt:variant>
        <vt:i4>24</vt:i4>
      </vt:variant>
      <vt:variant>
        <vt:i4>0</vt:i4>
      </vt:variant>
      <vt:variant>
        <vt:i4>5</vt:i4>
      </vt:variant>
      <vt:variant>
        <vt:lpwstr>https://uokik.gov.pl/aktualnosci.php?news_id=12558</vt:lpwstr>
      </vt:variant>
      <vt:variant>
        <vt:lpwstr/>
      </vt:variant>
      <vt:variant>
        <vt:i4>720954</vt:i4>
      </vt:variant>
      <vt:variant>
        <vt:i4>21</vt:i4>
      </vt:variant>
      <vt:variant>
        <vt:i4>0</vt:i4>
      </vt:variant>
      <vt:variant>
        <vt:i4>5</vt:i4>
      </vt:variant>
      <vt:variant>
        <vt:lpwstr>https://uokik.gov.pl/aktualnosci.php?news_id=12864</vt:lpwstr>
      </vt:variant>
      <vt:variant>
        <vt:lpwstr/>
      </vt:variant>
      <vt:variant>
        <vt:i4>7340128</vt:i4>
      </vt:variant>
      <vt:variant>
        <vt:i4>18</vt:i4>
      </vt:variant>
      <vt:variant>
        <vt:i4>0</vt:i4>
      </vt:variant>
      <vt:variant>
        <vt:i4>5</vt:i4>
      </vt:variant>
      <vt:variant>
        <vt:lpwstr>https://uokik.gov.pl/download.php?plik=1556</vt:lpwstr>
      </vt:variant>
      <vt:variant>
        <vt:lpwstr/>
      </vt:variant>
      <vt:variant>
        <vt:i4>6029371</vt:i4>
      </vt:variant>
      <vt:variant>
        <vt:i4>15</vt:i4>
      </vt:variant>
      <vt:variant>
        <vt:i4>0</vt:i4>
      </vt:variant>
      <vt:variant>
        <vt:i4>5</vt:i4>
      </vt:variant>
      <vt:variant>
        <vt:lpwstr>https://www.uokik.gov.pl/aktualnosci.php?news_id=12775</vt:lpwstr>
      </vt:variant>
      <vt:variant>
        <vt:lpwstr/>
      </vt:variant>
      <vt:variant>
        <vt:i4>1376317</vt:i4>
      </vt:variant>
      <vt:variant>
        <vt:i4>12</vt:i4>
      </vt:variant>
      <vt:variant>
        <vt:i4>0</vt:i4>
      </vt:variant>
      <vt:variant>
        <vt:i4>5</vt:i4>
      </vt:variant>
      <vt:variant>
        <vt:lpwstr>https://uokik.gov.pl/informacje_ogolne2.php</vt:lpwstr>
      </vt:variant>
      <vt:variant>
        <vt:lpwstr/>
      </vt:variant>
      <vt:variant>
        <vt:i4>5963837</vt:i4>
      </vt:variant>
      <vt:variant>
        <vt:i4>9</vt:i4>
      </vt:variant>
      <vt:variant>
        <vt:i4>0</vt:i4>
      </vt:variant>
      <vt:variant>
        <vt:i4>5</vt:i4>
      </vt:variant>
      <vt:variant>
        <vt:lpwstr>https://www.uokik.gov.pl/aktualnosci.php?news_id=12510</vt:lpwstr>
      </vt:variant>
      <vt:variant>
        <vt:lpwstr/>
      </vt:variant>
      <vt:variant>
        <vt:i4>327739</vt:i4>
      </vt:variant>
      <vt:variant>
        <vt:i4>6</vt:i4>
      </vt:variant>
      <vt:variant>
        <vt:i4>0</vt:i4>
      </vt:variant>
      <vt:variant>
        <vt:i4>5</vt:i4>
      </vt:variant>
      <vt:variant>
        <vt:lpwstr>https://uokik.gov.pl/aktualnosci.php?news_id=12476</vt:lpwstr>
      </vt:variant>
      <vt:variant>
        <vt:lpwstr/>
      </vt:variant>
      <vt:variant>
        <vt:i4>6029371</vt:i4>
      </vt:variant>
      <vt:variant>
        <vt:i4>3</vt:i4>
      </vt:variant>
      <vt:variant>
        <vt:i4>0</vt:i4>
      </vt:variant>
      <vt:variant>
        <vt:i4>5</vt:i4>
      </vt:variant>
      <vt:variant>
        <vt:lpwstr>https://www.uokik.gov.pl/aktualnosci.php?news_id=12476</vt:lpwstr>
      </vt:variant>
      <vt:variant>
        <vt:lpwstr/>
      </vt:variant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http://www.uokik.gov.pl/program_lagodzenia_kar2.php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LAMA GOLD, MEDFORLIFE – DZIAŁANIA UOKIK</dc:title>
  <dc:creator>Agnieszka Jaczyńska</dc:creator>
  <cp:lastModifiedBy>Biuro Prasowe</cp:lastModifiedBy>
  <cp:revision>2</cp:revision>
  <cp:lastPrinted>2018-10-12T09:17:00Z</cp:lastPrinted>
  <dcterms:created xsi:type="dcterms:W3CDTF">2018-10-12T12:47:00Z</dcterms:created>
  <dcterms:modified xsi:type="dcterms:W3CDTF">2018-10-12T12:47:00Z</dcterms:modified>
</cp:coreProperties>
</file>