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CF" w:rsidRPr="0024118E" w:rsidRDefault="0053543E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NOWE UPRAWNIENIA UOKIK - ZMIANY W USTAWIE O OCHRONIE KONKURENCJI I KONSUMENTÓW</w:t>
      </w:r>
    </w:p>
    <w:p w:rsidR="00220676" w:rsidRPr="00220676" w:rsidRDefault="006D62C8" w:rsidP="0022067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Kary za naruszanie zakazu </w:t>
      </w:r>
      <w:proofErr w:type="spellStart"/>
      <w:r>
        <w:rPr>
          <w:rFonts w:cs="Tahoma"/>
          <w:b/>
          <w:bCs/>
          <w:color w:val="000000" w:themeColor="text1"/>
          <w:sz w:val="22"/>
          <w:lang w:eastAsia="en-GB"/>
        </w:rPr>
        <w:t>geoblokowania</w:t>
      </w:r>
      <w:proofErr w:type="spellEnd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 d</w:t>
      </w:r>
      <w:r w:rsidR="00220676" w:rsidRPr="00220676">
        <w:rPr>
          <w:rFonts w:cs="Tahoma"/>
          <w:b/>
          <w:bCs/>
          <w:color w:val="000000" w:themeColor="text1"/>
          <w:sz w:val="22"/>
          <w:lang w:eastAsia="en-GB"/>
        </w:rPr>
        <w:t>ostęp do tajemnicy skarbowej</w:t>
      </w:r>
      <w:r w:rsidR="00220676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220676" w:rsidRPr="00220676" w:rsidRDefault="00220676" w:rsidP="00220676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T</w:t>
      </w:r>
      <w:r w:rsidR="006D62C8">
        <w:rPr>
          <w:rFonts w:cs="Tahoma"/>
          <w:b/>
          <w:bCs/>
          <w:color w:val="000000" w:themeColor="text1"/>
          <w:sz w:val="22"/>
          <w:lang w:eastAsia="en-GB"/>
        </w:rPr>
        <w:t>o najważniejsze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zmiany</w:t>
      </w:r>
      <w:r w:rsidR="006D62C8">
        <w:rPr>
          <w:rFonts w:cs="Tahoma"/>
          <w:b/>
          <w:bCs/>
          <w:color w:val="000000" w:themeColor="text1"/>
          <w:sz w:val="22"/>
          <w:lang w:eastAsia="en-GB"/>
        </w:rPr>
        <w:t xml:space="preserve"> w</w:t>
      </w:r>
      <w:r w:rsidRPr="0022067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ustaw</w:t>
      </w:r>
      <w:r w:rsidR="006D62C8">
        <w:rPr>
          <w:rFonts w:cs="Tahoma"/>
          <w:b/>
          <w:bCs/>
          <w:color w:val="000000" w:themeColor="text1"/>
          <w:sz w:val="22"/>
          <w:lang w:eastAsia="en-GB"/>
        </w:rPr>
        <w:t>ie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o ochronie konkurencji i konsumentów.</w:t>
      </w:r>
    </w:p>
    <w:p w:rsidR="00D943D3" w:rsidRPr="00E557CE" w:rsidRDefault="00A21415" w:rsidP="00D943D3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Część zmian już dziś wchodzi w życie</w:t>
      </w:r>
      <w:r w:rsidR="00D60D9D" w:rsidRPr="00E557CE">
        <w:rPr>
          <w:rFonts w:cs="Tahoma"/>
          <w:b/>
          <w:color w:val="000000" w:themeColor="text1"/>
          <w:sz w:val="22"/>
          <w:lang w:eastAsia="en-GB"/>
        </w:rPr>
        <w:t>.</w:t>
      </w:r>
    </w:p>
    <w:p w:rsidR="002800DC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A21415">
        <w:rPr>
          <w:b/>
          <w:sz w:val="22"/>
        </w:rPr>
        <w:t>17</w:t>
      </w:r>
      <w:r w:rsidR="00986C37">
        <w:rPr>
          <w:b/>
          <w:sz w:val="22"/>
        </w:rPr>
        <w:t xml:space="preserve"> </w:t>
      </w:r>
      <w:r w:rsidR="00105323">
        <w:rPr>
          <w:b/>
          <w:sz w:val="22"/>
        </w:rPr>
        <w:t>wrześ</w:t>
      </w:r>
      <w:r w:rsidR="000B3B6F">
        <w:rPr>
          <w:b/>
          <w:sz w:val="22"/>
        </w:rPr>
        <w:t>ni</w:t>
      </w:r>
      <w:r w:rsidR="00D60D9D">
        <w:rPr>
          <w:b/>
          <w:sz w:val="22"/>
        </w:rPr>
        <w:t>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A21415">
        <w:rPr>
          <w:sz w:val="22"/>
        </w:rPr>
        <w:t xml:space="preserve">Latem Sejm </w:t>
      </w:r>
      <w:hyperlink r:id="rId7" w:history="1">
        <w:r w:rsidR="00A21415" w:rsidRPr="00A21415">
          <w:rPr>
            <w:rStyle w:val="Hipercze"/>
            <w:sz w:val="22"/>
          </w:rPr>
          <w:t>znowelizował ustawę o ochronie konkurencji i konsumentów</w:t>
        </w:r>
      </w:hyperlink>
      <w:r w:rsidR="00E57C15" w:rsidRPr="00105323">
        <w:rPr>
          <w:sz w:val="22"/>
        </w:rPr>
        <w:t>.</w:t>
      </w:r>
      <w:r w:rsidR="00E57C15">
        <w:rPr>
          <w:sz w:val="22"/>
        </w:rPr>
        <w:t xml:space="preserve"> </w:t>
      </w:r>
      <w:r w:rsidR="00A21415">
        <w:rPr>
          <w:sz w:val="22"/>
        </w:rPr>
        <w:t xml:space="preserve">Najważniejsze zmiany dotyczące </w:t>
      </w:r>
      <w:proofErr w:type="spellStart"/>
      <w:r w:rsidR="00A21415">
        <w:rPr>
          <w:sz w:val="22"/>
        </w:rPr>
        <w:t>geobl</w:t>
      </w:r>
      <w:bookmarkStart w:id="0" w:name="_GoBack"/>
      <w:bookmarkEnd w:id="0"/>
      <w:r w:rsidR="00A21415">
        <w:rPr>
          <w:sz w:val="22"/>
        </w:rPr>
        <w:t>okowania</w:t>
      </w:r>
      <w:proofErr w:type="spellEnd"/>
      <w:r w:rsidR="00A21415">
        <w:rPr>
          <w:sz w:val="22"/>
        </w:rPr>
        <w:t xml:space="preserve"> oraz dostępu do tajemnic skarbowej i bankowej wchodzą w życie już dziś. P</w:t>
      </w:r>
      <w:r w:rsidR="00E557CE">
        <w:rPr>
          <w:sz w:val="22"/>
        </w:rPr>
        <w:t xml:space="preserve">ozostałe </w:t>
      </w:r>
      <w:r w:rsidR="00A21415">
        <w:rPr>
          <w:sz w:val="22"/>
        </w:rPr>
        <w:t>zaczną obowiązywać w styczniu 2020 r</w:t>
      </w:r>
      <w:r w:rsidR="00E557CE">
        <w:rPr>
          <w:sz w:val="22"/>
        </w:rPr>
        <w:t>.</w:t>
      </w:r>
    </w:p>
    <w:p w:rsidR="002800DC" w:rsidRDefault="002800DC" w:rsidP="00986C37">
      <w:pPr>
        <w:spacing w:after="240" w:line="360" w:lineRule="auto"/>
        <w:jc w:val="both"/>
        <w:rPr>
          <w:sz w:val="22"/>
        </w:rPr>
      </w:pPr>
      <w:r w:rsidRPr="006B2129">
        <w:rPr>
          <w:i/>
          <w:sz w:val="22"/>
        </w:rPr>
        <w:t xml:space="preserve">- Zmiany dotyczą kilku ważnych spraw. </w:t>
      </w:r>
      <w:r w:rsidR="006B2129">
        <w:rPr>
          <w:i/>
          <w:sz w:val="22"/>
        </w:rPr>
        <w:t>Po pierwsze,</w:t>
      </w:r>
      <w:r w:rsidRPr="006B2129">
        <w:rPr>
          <w:i/>
          <w:sz w:val="22"/>
        </w:rPr>
        <w:t xml:space="preserve"> wynikają z konieczności dostosowania prawa krajowego do unijnego</w:t>
      </w:r>
      <w:r w:rsidR="006B2129">
        <w:rPr>
          <w:i/>
          <w:sz w:val="22"/>
        </w:rPr>
        <w:t xml:space="preserve"> po wejściu w życie zakazu </w:t>
      </w:r>
      <w:proofErr w:type="spellStart"/>
      <w:r w:rsidR="006B2129">
        <w:rPr>
          <w:i/>
          <w:sz w:val="22"/>
        </w:rPr>
        <w:t>geoblokowania</w:t>
      </w:r>
      <w:proofErr w:type="spellEnd"/>
      <w:r w:rsidR="006B2129">
        <w:rPr>
          <w:i/>
          <w:sz w:val="22"/>
        </w:rPr>
        <w:t xml:space="preserve">. </w:t>
      </w:r>
      <w:r w:rsidRPr="006B2129">
        <w:rPr>
          <w:i/>
          <w:sz w:val="22"/>
        </w:rPr>
        <w:t xml:space="preserve"> </w:t>
      </w:r>
      <w:r w:rsidR="006B2129">
        <w:rPr>
          <w:i/>
          <w:sz w:val="22"/>
        </w:rPr>
        <w:t xml:space="preserve">Po drugie, </w:t>
      </w:r>
      <w:r w:rsidR="006B2129" w:rsidRPr="006B2129">
        <w:rPr>
          <w:i/>
          <w:sz w:val="22"/>
        </w:rPr>
        <w:t xml:space="preserve">mają ułatwić </w:t>
      </w:r>
      <w:r w:rsidR="005738BB">
        <w:rPr>
          <w:i/>
          <w:sz w:val="22"/>
        </w:rPr>
        <w:t>UOKiK</w:t>
      </w:r>
      <w:r w:rsidR="006B2129" w:rsidRPr="006B2129">
        <w:rPr>
          <w:i/>
          <w:sz w:val="22"/>
        </w:rPr>
        <w:t xml:space="preserve"> </w:t>
      </w:r>
      <w:r w:rsidR="006B2129">
        <w:rPr>
          <w:i/>
          <w:sz w:val="22"/>
        </w:rPr>
        <w:t xml:space="preserve">pracę – egzekwowanie przepisów, </w:t>
      </w:r>
      <w:r w:rsidR="006B2129" w:rsidRPr="006B2129">
        <w:rPr>
          <w:i/>
          <w:sz w:val="22"/>
        </w:rPr>
        <w:t xml:space="preserve">prowadzenie postępowań i nakładanie kar. </w:t>
      </w:r>
      <w:r w:rsidR="00637BA4">
        <w:rPr>
          <w:i/>
          <w:sz w:val="22"/>
        </w:rPr>
        <w:t xml:space="preserve">Dostęp do tajemnicy skarbowej i w większym niż dotąd zakresie bankowej sprawi, że urząd będzie jeszcze bardziej skuteczny. </w:t>
      </w:r>
      <w:r w:rsidR="006B2129">
        <w:rPr>
          <w:i/>
          <w:sz w:val="22"/>
        </w:rPr>
        <w:t>W efekcie s</w:t>
      </w:r>
      <w:r w:rsidR="006B2129" w:rsidRPr="006B2129">
        <w:rPr>
          <w:i/>
          <w:sz w:val="22"/>
        </w:rPr>
        <w:t>korzystają konsumenci, uczciwi przedsiębiorcy i rolnicy</w:t>
      </w:r>
      <w:r w:rsidR="006B2129">
        <w:rPr>
          <w:sz w:val="22"/>
        </w:rPr>
        <w:t xml:space="preserve"> – mówi Marek Niechciał, prezes Urzędu Ochrony Konkurencji i Konsumentów.</w:t>
      </w:r>
    </w:p>
    <w:p w:rsidR="00E57C15" w:rsidRPr="006B2129" w:rsidRDefault="006B2129" w:rsidP="00986C37">
      <w:pPr>
        <w:spacing w:after="240" w:line="360" w:lineRule="auto"/>
        <w:jc w:val="both"/>
        <w:rPr>
          <w:b/>
          <w:sz w:val="22"/>
        </w:rPr>
      </w:pPr>
      <w:r w:rsidRPr="006B2129">
        <w:rPr>
          <w:b/>
          <w:sz w:val="22"/>
        </w:rPr>
        <w:t>N</w:t>
      </w:r>
      <w:r w:rsidR="00E57C15" w:rsidRPr="006B2129">
        <w:rPr>
          <w:b/>
          <w:sz w:val="22"/>
        </w:rPr>
        <w:t xml:space="preserve">ajważniejsze </w:t>
      </w:r>
      <w:r w:rsidRPr="006B2129">
        <w:rPr>
          <w:b/>
          <w:sz w:val="22"/>
        </w:rPr>
        <w:t>zmian</w:t>
      </w:r>
      <w:r w:rsidR="004E5B41">
        <w:rPr>
          <w:b/>
          <w:sz w:val="22"/>
        </w:rPr>
        <w:t>y</w:t>
      </w:r>
    </w:p>
    <w:p w:rsidR="006779E1" w:rsidRPr="00723E4B" w:rsidRDefault="00263B70" w:rsidP="006779E1">
      <w:pPr>
        <w:pStyle w:val="Akapitzlist"/>
        <w:numPr>
          <w:ilvl w:val="0"/>
          <w:numId w:val="10"/>
        </w:numPr>
        <w:spacing w:after="240" w:line="360" w:lineRule="auto"/>
        <w:ind w:left="360"/>
        <w:jc w:val="both"/>
        <w:rPr>
          <w:rStyle w:val="Hipercze"/>
          <w:b/>
          <w:color w:val="auto"/>
          <w:sz w:val="22"/>
          <w:u w:val="none"/>
        </w:rPr>
      </w:pPr>
      <w:r w:rsidRPr="00723E4B">
        <w:rPr>
          <w:b/>
          <w:sz w:val="22"/>
        </w:rPr>
        <w:t xml:space="preserve">Zakaz </w:t>
      </w:r>
      <w:proofErr w:type="spellStart"/>
      <w:r w:rsidRPr="00723E4B">
        <w:rPr>
          <w:b/>
          <w:sz w:val="22"/>
        </w:rPr>
        <w:t>geoblokowania</w:t>
      </w:r>
      <w:proofErr w:type="spellEnd"/>
    </w:p>
    <w:p w:rsidR="008C6D10" w:rsidRPr="00723E4B" w:rsidRDefault="00DE0DCB" w:rsidP="008C6D10">
      <w:pPr>
        <w:spacing w:after="240" w:line="360" w:lineRule="auto"/>
        <w:jc w:val="both"/>
        <w:rPr>
          <w:sz w:val="22"/>
        </w:rPr>
      </w:pPr>
      <w:r w:rsidRPr="00723E4B">
        <w:rPr>
          <w:sz w:val="22"/>
        </w:rPr>
        <w:t>Nowelizacja</w:t>
      </w:r>
      <w:r w:rsidR="00DC524F" w:rsidRPr="00723E4B">
        <w:rPr>
          <w:sz w:val="22"/>
        </w:rPr>
        <w:t xml:space="preserve"> dostosowuje polskie prawo do unijnego </w:t>
      </w:r>
      <w:hyperlink r:id="rId8" w:history="1">
        <w:r w:rsidR="00DC524F" w:rsidRPr="00723E4B">
          <w:rPr>
            <w:rStyle w:val="Hipercze"/>
            <w:sz w:val="22"/>
          </w:rPr>
          <w:t>rozporządzeni</w:t>
        </w:r>
        <w:r w:rsidR="004E5B41" w:rsidRPr="00723E4B">
          <w:rPr>
            <w:rStyle w:val="Hipercze"/>
            <w:sz w:val="22"/>
          </w:rPr>
          <w:t>a</w:t>
        </w:r>
        <w:r w:rsidR="00DC524F" w:rsidRPr="00723E4B">
          <w:rPr>
            <w:rStyle w:val="Hipercze"/>
            <w:sz w:val="22"/>
          </w:rPr>
          <w:t xml:space="preserve"> w sprawie nieuzasadnionego blokowania geograficznego</w:t>
        </w:r>
      </w:hyperlink>
      <w:r w:rsidR="00DC524F" w:rsidRPr="00723E4B">
        <w:rPr>
          <w:sz w:val="22"/>
        </w:rPr>
        <w:t>. Zakazuje ono przedsiębiorcom dyskryminowania klientów z powodu przynależności państwowej, miejsca zamieszkania lub prowadzenia działalności gospodarczej. W efekcie konsumenci mają mieć równy dostęp do oferty niezależnie od kraju Europejskiego Obszaru Gospodarczego (UE</w:t>
      </w:r>
      <w:r w:rsidR="004E5B41" w:rsidRPr="00723E4B">
        <w:rPr>
          <w:sz w:val="22"/>
        </w:rPr>
        <w:t>,</w:t>
      </w:r>
      <w:r w:rsidR="00DC524F" w:rsidRPr="00723E4B">
        <w:rPr>
          <w:sz w:val="22"/>
        </w:rPr>
        <w:t xml:space="preserve"> Norwegia, Islandia</w:t>
      </w:r>
      <w:r w:rsidR="004E5B41" w:rsidRPr="00723E4B">
        <w:rPr>
          <w:sz w:val="22"/>
        </w:rPr>
        <w:t xml:space="preserve"> i</w:t>
      </w:r>
      <w:r w:rsidR="00DC524F" w:rsidRPr="00723E4B">
        <w:rPr>
          <w:sz w:val="22"/>
        </w:rPr>
        <w:t xml:space="preserve"> Liechtenstein), z którego robią zakupy.</w:t>
      </w:r>
      <w:r w:rsidR="00BE5194" w:rsidRPr="00723E4B">
        <w:rPr>
          <w:sz w:val="22"/>
        </w:rPr>
        <w:t xml:space="preserve"> </w:t>
      </w:r>
      <w:r w:rsidR="00DC524F" w:rsidRPr="00723E4B">
        <w:rPr>
          <w:sz w:val="22"/>
        </w:rPr>
        <w:t xml:space="preserve">Sprzedawca nie może </w:t>
      </w:r>
      <w:r w:rsidR="00BE5194" w:rsidRPr="00723E4B">
        <w:rPr>
          <w:sz w:val="22"/>
        </w:rPr>
        <w:t xml:space="preserve">im z tego powodu </w:t>
      </w:r>
      <w:r w:rsidR="00DC524F" w:rsidRPr="00723E4B">
        <w:rPr>
          <w:sz w:val="22"/>
        </w:rPr>
        <w:t xml:space="preserve">np. odmówić </w:t>
      </w:r>
      <w:r w:rsidR="00723E4B">
        <w:rPr>
          <w:sz w:val="22"/>
        </w:rPr>
        <w:t xml:space="preserve">sprzedaży </w:t>
      </w:r>
      <w:r w:rsidR="00DC524F" w:rsidRPr="00723E4B">
        <w:rPr>
          <w:sz w:val="22"/>
        </w:rPr>
        <w:t>towaru czy odrzucić karty płatniczej.</w:t>
      </w:r>
      <w:r w:rsidR="00BE5194" w:rsidRPr="00723E4B">
        <w:rPr>
          <w:sz w:val="22"/>
        </w:rPr>
        <w:t xml:space="preserve"> </w:t>
      </w:r>
    </w:p>
    <w:p w:rsidR="008C6D10" w:rsidRPr="00723E4B" w:rsidRDefault="00E557CE" w:rsidP="008C6D10">
      <w:pPr>
        <w:spacing w:after="240" w:line="360" w:lineRule="auto"/>
        <w:jc w:val="both"/>
        <w:rPr>
          <w:sz w:val="22"/>
        </w:rPr>
      </w:pPr>
      <w:r w:rsidRPr="00723E4B">
        <w:rPr>
          <w:sz w:val="22"/>
        </w:rPr>
        <w:t>N</w:t>
      </w:r>
      <w:r w:rsidR="00BE5194" w:rsidRPr="00723E4B">
        <w:rPr>
          <w:sz w:val="22"/>
        </w:rPr>
        <w:t>owelizacj</w:t>
      </w:r>
      <w:r w:rsidRPr="00723E4B">
        <w:rPr>
          <w:sz w:val="22"/>
        </w:rPr>
        <w:t>a</w:t>
      </w:r>
      <w:r w:rsidR="00BE5194" w:rsidRPr="00723E4B">
        <w:rPr>
          <w:sz w:val="22"/>
        </w:rPr>
        <w:t xml:space="preserve"> uściśla, </w:t>
      </w:r>
      <w:r w:rsidR="00502628" w:rsidRPr="00723E4B">
        <w:rPr>
          <w:b/>
          <w:sz w:val="22"/>
        </w:rPr>
        <w:t>kto</w:t>
      </w:r>
      <w:r w:rsidR="00BE5194" w:rsidRPr="00723E4B">
        <w:rPr>
          <w:b/>
          <w:sz w:val="22"/>
        </w:rPr>
        <w:t xml:space="preserve"> w Polsce </w:t>
      </w:r>
      <w:r w:rsidR="00502628" w:rsidRPr="00723E4B">
        <w:rPr>
          <w:b/>
          <w:sz w:val="22"/>
        </w:rPr>
        <w:t xml:space="preserve">odpowiada </w:t>
      </w:r>
      <w:r w:rsidR="00BE5194" w:rsidRPr="00723E4B">
        <w:rPr>
          <w:b/>
          <w:sz w:val="22"/>
        </w:rPr>
        <w:t>za egzekwowanie tych przepisów</w:t>
      </w:r>
      <w:r w:rsidR="00502628" w:rsidRPr="00723E4B">
        <w:rPr>
          <w:sz w:val="22"/>
        </w:rPr>
        <w:t>. UOKiK ma interweniować</w:t>
      </w:r>
      <w:r w:rsidR="00D31868" w:rsidRPr="00723E4B">
        <w:rPr>
          <w:sz w:val="22"/>
        </w:rPr>
        <w:t xml:space="preserve"> w dwóch sytuacjach</w:t>
      </w:r>
      <w:r w:rsidR="00502628" w:rsidRPr="00723E4B">
        <w:rPr>
          <w:rFonts w:cs="Tahoma"/>
          <w:sz w:val="22"/>
          <w:lang w:eastAsia="pl-PL"/>
        </w:rPr>
        <w:t xml:space="preserve">. </w:t>
      </w:r>
      <w:r w:rsidR="004E5B41" w:rsidRPr="00723E4B">
        <w:rPr>
          <w:rFonts w:cs="Tahoma"/>
          <w:sz w:val="22"/>
          <w:lang w:eastAsia="pl-PL"/>
        </w:rPr>
        <w:t>Po pierwsze, w relacji przedsiębiorca-konsument</w:t>
      </w:r>
      <w:r w:rsidR="00ED1D2F" w:rsidRPr="00723E4B">
        <w:rPr>
          <w:rFonts w:cs="Tahoma"/>
          <w:sz w:val="22"/>
          <w:lang w:eastAsia="pl-PL"/>
        </w:rPr>
        <w:t xml:space="preserve"> w </w:t>
      </w:r>
      <w:r w:rsidR="00ED1D2F" w:rsidRPr="00723E4B">
        <w:rPr>
          <w:rFonts w:cs="Tahoma"/>
          <w:sz w:val="22"/>
          <w:lang w:eastAsia="pl-PL"/>
        </w:rPr>
        <w:lastRenderedPageBreak/>
        <w:t>sprawie</w:t>
      </w:r>
      <w:r w:rsidR="004E5B41" w:rsidRPr="00723E4B">
        <w:rPr>
          <w:rFonts w:cs="Tahoma"/>
          <w:sz w:val="22"/>
          <w:lang w:eastAsia="pl-PL"/>
        </w:rPr>
        <w:t xml:space="preserve"> naruszania zbiorowych interesów konsumentów np. </w:t>
      </w:r>
      <w:r w:rsidR="00ED1D2F" w:rsidRPr="00723E4B">
        <w:rPr>
          <w:rFonts w:cs="Tahoma"/>
          <w:sz w:val="22"/>
          <w:lang w:eastAsia="pl-PL"/>
        </w:rPr>
        <w:t>gdy polski</w:t>
      </w:r>
      <w:r w:rsidR="004E5B41" w:rsidRPr="00723E4B">
        <w:rPr>
          <w:rFonts w:cs="Tahoma"/>
          <w:sz w:val="22"/>
          <w:lang w:eastAsia="pl-PL"/>
        </w:rPr>
        <w:t xml:space="preserve"> e-sklep </w:t>
      </w:r>
      <w:r w:rsidR="00536770" w:rsidRPr="00723E4B">
        <w:rPr>
          <w:rFonts w:cs="Tahoma"/>
          <w:sz w:val="22"/>
          <w:lang w:eastAsia="pl-PL"/>
        </w:rPr>
        <w:t>automatycznie</w:t>
      </w:r>
      <w:r w:rsidR="00ED1D2F" w:rsidRPr="00723E4B">
        <w:rPr>
          <w:rFonts w:cs="Tahoma"/>
          <w:sz w:val="22"/>
          <w:lang w:eastAsia="pl-PL"/>
        </w:rPr>
        <w:t>, bez pytania o zgodę,</w:t>
      </w:r>
      <w:r w:rsidR="00536770" w:rsidRPr="00723E4B">
        <w:rPr>
          <w:rFonts w:cs="Tahoma"/>
          <w:sz w:val="22"/>
          <w:lang w:eastAsia="pl-PL"/>
        </w:rPr>
        <w:t xml:space="preserve"> przekierowuje klientów z </w:t>
      </w:r>
      <w:r w:rsidR="00ED1D2F" w:rsidRPr="00723E4B">
        <w:rPr>
          <w:rFonts w:cs="Tahoma"/>
          <w:sz w:val="22"/>
          <w:lang w:eastAsia="pl-PL"/>
        </w:rPr>
        <w:t>innych krajów</w:t>
      </w:r>
      <w:r w:rsidR="00536770" w:rsidRPr="00723E4B">
        <w:rPr>
          <w:rFonts w:cs="Tahoma"/>
          <w:sz w:val="22"/>
          <w:lang w:eastAsia="pl-PL"/>
        </w:rPr>
        <w:t xml:space="preserve"> na stron</w:t>
      </w:r>
      <w:r w:rsidR="00ED1D2F" w:rsidRPr="00723E4B">
        <w:rPr>
          <w:rFonts w:cs="Tahoma"/>
          <w:sz w:val="22"/>
          <w:lang w:eastAsia="pl-PL"/>
        </w:rPr>
        <w:t>y</w:t>
      </w:r>
      <w:r w:rsidR="00536770" w:rsidRPr="00723E4B">
        <w:rPr>
          <w:rFonts w:cs="Tahoma"/>
          <w:sz w:val="22"/>
          <w:lang w:eastAsia="pl-PL"/>
        </w:rPr>
        <w:t xml:space="preserve"> z ofertą w </w:t>
      </w:r>
      <w:r w:rsidR="00ED1D2F" w:rsidRPr="00723E4B">
        <w:rPr>
          <w:rFonts w:cs="Tahoma"/>
          <w:sz w:val="22"/>
          <w:lang w:eastAsia="pl-PL"/>
        </w:rPr>
        <w:t xml:space="preserve">ich </w:t>
      </w:r>
      <w:r w:rsidR="00536770" w:rsidRPr="00723E4B">
        <w:rPr>
          <w:rFonts w:cs="Tahoma"/>
          <w:sz w:val="22"/>
          <w:lang w:eastAsia="pl-PL"/>
        </w:rPr>
        <w:t>język</w:t>
      </w:r>
      <w:r w:rsidR="00ED1D2F" w:rsidRPr="00723E4B">
        <w:rPr>
          <w:rFonts w:cs="Tahoma"/>
          <w:sz w:val="22"/>
          <w:lang w:eastAsia="pl-PL"/>
        </w:rPr>
        <w:t>ach</w:t>
      </w:r>
      <w:r w:rsidR="00536770" w:rsidRPr="00723E4B">
        <w:rPr>
          <w:rFonts w:cs="Tahoma"/>
          <w:sz w:val="22"/>
          <w:lang w:eastAsia="pl-PL"/>
        </w:rPr>
        <w:t xml:space="preserve"> różniąc</w:t>
      </w:r>
      <w:r w:rsidR="00ED1D2F" w:rsidRPr="00723E4B">
        <w:rPr>
          <w:rFonts w:cs="Tahoma"/>
          <w:sz w:val="22"/>
          <w:lang w:eastAsia="pl-PL"/>
        </w:rPr>
        <w:t>e</w:t>
      </w:r>
      <w:r w:rsidR="00536770" w:rsidRPr="00723E4B">
        <w:rPr>
          <w:rFonts w:cs="Tahoma"/>
          <w:sz w:val="22"/>
          <w:lang w:eastAsia="pl-PL"/>
        </w:rPr>
        <w:t xml:space="preserve"> się od tej w języku </w:t>
      </w:r>
      <w:r w:rsidR="00ED1D2F" w:rsidRPr="00723E4B">
        <w:rPr>
          <w:rFonts w:cs="Tahoma"/>
          <w:sz w:val="22"/>
          <w:lang w:eastAsia="pl-PL"/>
        </w:rPr>
        <w:t>pols</w:t>
      </w:r>
      <w:r w:rsidR="00536770" w:rsidRPr="00723E4B">
        <w:rPr>
          <w:rFonts w:cs="Tahoma"/>
          <w:sz w:val="22"/>
          <w:lang w:eastAsia="pl-PL"/>
        </w:rPr>
        <w:t xml:space="preserve">kim. </w:t>
      </w:r>
      <w:r w:rsidR="00DE0DCB" w:rsidRPr="00723E4B">
        <w:rPr>
          <w:rFonts w:cs="Tahoma"/>
          <w:sz w:val="22"/>
          <w:lang w:eastAsia="pl-PL"/>
        </w:rPr>
        <w:t>Gdyby natomiast e-sklep z innego kraju UE blokował polskich konsumentów, UOKiK może interweniować poprzez </w:t>
      </w:r>
      <w:hyperlink r:id="rId9" w:tgtFrame="_blank" w:history="1">
        <w:r w:rsidR="00DE0DCB" w:rsidRPr="00723E4B">
          <w:rPr>
            <w:rStyle w:val="Hipercze"/>
            <w:sz w:val="22"/>
          </w:rPr>
          <w:t xml:space="preserve">Consumer </w:t>
        </w:r>
        <w:proofErr w:type="spellStart"/>
        <w:r w:rsidR="00DE0DCB" w:rsidRPr="00723E4B">
          <w:rPr>
            <w:rStyle w:val="Hipercze"/>
            <w:sz w:val="22"/>
          </w:rPr>
          <w:t>Protection</w:t>
        </w:r>
        <w:proofErr w:type="spellEnd"/>
        <w:r w:rsidR="00DE0DCB" w:rsidRPr="00723E4B">
          <w:rPr>
            <w:rStyle w:val="Hipercze"/>
            <w:sz w:val="22"/>
          </w:rPr>
          <w:t xml:space="preserve"> </w:t>
        </w:r>
        <w:proofErr w:type="spellStart"/>
        <w:r w:rsidR="00DE0DCB" w:rsidRPr="00723E4B">
          <w:rPr>
            <w:rStyle w:val="Hipercze"/>
            <w:sz w:val="22"/>
          </w:rPr>
          <w:t>Cooperation</w:t>
        </w:r>
        <w:proofErr w:type="spellEnd"/>
        <w:r w:rsidR="00DE0DCB" w:rsidRPr="00723E4B">
          <w:rPr>
            <w:rStyle w:val="Hipercze"/>
            <w:sz w:val="22"/>
          </w:rPr>
          <w:t xml:space="preserve"> (CPC)</w:t>
        </w:r>
      </w:hyperlink>
      <w:r w:rsidR="00DE0DCB" w:rsidRPr="00723E4B">
        <w:rPr>
          <w:rFonts w:cs="Tahoma"/>
          <w:sz w:val="22"/>
          <w:lang w:eastAsia="pl-PL"/>
        </w:rPr>
        <w:t xml:space="preserve">. Po drugie, </w:t>
      </w:r>
      <w:r w:rsidR="00ED1D2F" w:rsidRPr="00723E4B">
        <w:rPr>
          <w:rFonts w:cs="Tahoma"/>
          <w:sz w:val="22"/>
          <w:lang w:eastAsia="pl-PL"/>
        </w:rPr>
        <w:t>w relacji przedsiębiorca-przedsiębiorca urząd m</w:t>
      </w:r>
      <w:r w:rsidR="00502628" w:rsidRPr="00723E4B">
        <w:rPr>
          <w:rFonts w:cs="Tahoma"/>
          <w:sz w:val="22"/>
          <w:lang w:eastAsia="pl-PL"/>
        </w:rPr>
        <w:t xml:space="preserve">oże wszcząć postępowanie </w:t>
      </w:r>
      <w:r w:rsidR="00ED1D2F" w:rsidRPr="00723E4B">
        <w:rPr>
          <w:rFonts w:cs="Tahoma"/>
          <w:sz w:val="22"/>
          <w:lang w:eastAsia="pl-PL"/>
        </w:rPr>
        <w:t xml:space="preserve">antymonopolowe, </w:t>
      </w:r>
      <w:r w:rsidR="00502628" w:rsidRPr="00723E4B">
        <w:rPr>
          <w:rFonts w:cs="Tahoma"/>
          <w:sz w:val="22"/>
          <w:lang w:eastAsia="pl-PL"/>
        </w:rPr>
        <w:t xml:space="preserve">gdy </w:t>
      </w:r>
      <w:r w:rsidR="006779E1" w:rsidRPr="00723E4B">
        <w:rPr>
          <w:rFonts w:cs="Tahoma"/>
          <w:sz w:val="22"/>
          <w:lang w:eastAsia="pl-PL"/>
        </w:rPr>
        <w:t>powstanie</w:t>
      </w:r>
      <w:r w:rsidR="007930B9" w:rsidRPr="00723E4B">
        <w:rPr>
          <w:rFonts w:cs="Tahoma"/>
          <w:sz w:val="22"/>
          <w:lang w:eastAsia="pl-PL"/>
        </w:rPr>
        <w:t xml:space="preserve"> podejrzenie, że </w:t>
      </w:r>
      <w:proofErr w:type="spellStart"/>
      <w:r w:rsidR="00502628" w:rsidRPr="00723E4B">
        <w:rPr>
          <w:rFonts w:cs="Tahoma"/>
          <w:sz w:val="22"/>
          <w:lang w:eastAsia="pl-PL"/>
        </w:rPr>
        <w:t>geoblokowanie</w:t>
      </w:r>
      <w:proofErr w:type="spellEnd"/>
      <w:r w:rsidR="00502628" w:rsidRPr="00723E4B">
        <w:rPr>
          <w:rFonts w:cs="Tahoma"/>
          <w:sz w:val="22"/>
          <w:lang w:eastAsia="pl-PL"/>
        </w:rPr>
        <w:t xml:space="preserve"> </w:t>
      </w:r>
      <w:r w:rsidR="007930B9" w:rsidRPr="00723E4B">
        <w:rPr>
          <w:rFonts w:cs="Tahoma"/>
          <w:sz w:val="22"/>
          <w:lang w:eastAsia="pl-PL"/>
        </w:rPr>
        <w:t>ogranicza</w:t>
      </w:r>
      <w:r w:rsidR="00502628" w:rsidRPr="00723E4B">
        <w:rPr>
          <w:rFonts w:cs="Tahoma"/>
          <w:sz w:val="22"/>
          <w:lang w:eastAsia="pl-PL"/>
        </w:rPr>
        <w:t xml:space="preserve"> konkurencję. </w:t>
      </w:r>
      <w:r w:rsidR="00B07C2F">
        <w:rPr>
          <w:rFonts w:cs="Tahoma"/>
          <w:sz w:val="22"/>
          <w:lang w:eastAsia="pl-PL"/>
        </w:rPr>
        <w:t>Zarówno w tym przypadku, jak i za naruszenie zbiorowych interesów konsumentów</w:t>
      </w:r>
      <w:r w:rsidR="006D5D02">
        <w:rPr>
          <w:rFonts w:cs="Tahoma"/>
          <w:sz w:val="22"/>
          <w:lang w:eastAsia="pl-PL"/>
        </w:rPr>
        <w:t xml:space="preserve"> UOKiK może nakładać </w:t>
      </w:r>
      <w:r w:rsidR="00502628" w:rsidRPr="00723E4B">
        <w:rPr>
          <w:rFonts w:cs="Tahoma"/>
          <w:sz w:val="22"/>
          <w:lang w:eastAsia="pl-PL"/>
        </w:rPr>
        <w:t xml:space="preserve">kary finansowe do 10 proc. obrotów </w:t>
      </w:r>
      <w:r w:rsidR="006D5D02">
        <w:rPr>
          <w:rFonts w:cs="Tahoma"/>
          <w:sz w:val="22"/>
          <w:lang w:eastAsia="pl-PL"/>
        </w:rPr>
        <w:t xml:space="preserve">przedsiębiorcy </w:t>
      </w:r>
      <w:r w:rsidR="00502628" w:rsidRPr="00723E4B">
        <w:rPr>
          <w:rFonts w:cs="Tahoma"/>
          <w:sz w:val="22"/>
          <w:lang w:eastAsia="pl-PL"/>
        </w:rPr>
        <w:t>z poprzedniego roku. W pozostałych s</w:t>
      </w:r>
      <w:r w:rsidR="008C6D10" w:rsidRPr="00723E4B">
        <w:rPr>
          <w:rFonts w:cs="Tahoma"/>
          <w:sz w:val="22"/>
          <w:lang w:eastAsia="pl-PL"/>
        </w:rPr>
        <w:t>ytuacj</w:t>
      </w:r>
      <w:r w:rsidR="00502628" w:rsidRPr="00723E4B">
        <w:rPr>
          <w:rFonts w:cs="Tahoma"/>
          <w:sz w:val="22"/>
          <w:lang w:eastAsia="pl-PL"/>
        </w:rPr>
        <w:t>ach</w:t>
      </w:r>
      <w:r w:rsidR="008C6D10" w:rsidRPr="00723E4B">
        <w:rPr>
          <w:rFonts w:cs="Tahoma"/>
          <w:sz w:val="22"/>
          <w:lang w:eastAsia="pl-PL"/>
        </w:rPr>
        <w:t>, np. odszkodowań w indywidualnych sprawach</w:t>
      </w:r>
      <w:r w:rsidR="00D31868" w:rsidRPr="00723E4B">
        <w:rPr>
          <w:rFonts w:cs="Tahoma"/>
          <w:sz w:val="22"/>
          <w:lang w:eastAsia="pl-PL"/>
        </w:rPr>
        <w:t xml:space="preserve"> </w:t>
      </w:r>
      <w:r w:rsidR="008C6D10" w:rsidRPr="00723E4B">
        <w:rPr>
          <w:rFonts w:cs="Tahoma"/>
          <w:sz w:val="22"/>
          <w:lang w:eastAsia="pl-PL"/>
        </w:rPr>
        <w:t xml:space="preserve">konsumentów, </w:t>
      </w:r>
      <w:r w:rsidR="00D31868" w:rsidRPr="00723E4B">
        <w:rPr>
          <w:rFonts w:cs="Tahoma"/>
          <w:sz w:val="22"/>
          <w:lang w:eastAsia="pl-PL"/>
        </w:rPr>
        <w:t>właściwe do rozstrzygania sporów będą sądy powszechne.</w:t>
      </w:r>
      <w:r w:rsidR="008C6D10" w:rsidRPr="00723E4B">
        <w:rPr>
          <w:sz w:val="22"/>
        </w:rPr>
        <w:t xml:space="preserve"> </w:t>
      </w:r>
    </w:p>
    <w:p w:rsidR="008C6D10" w:rsidRPr="00723E4B" w:rsidRDefault="008C6D10" w:rsidP="008C6D10">
      <w:pPr>
        <w:spacing w:after="240" w:line="360" w:lineRule="auto"/>
        <w:jc w:val="both"/>
        <w:rPr>
          <w:sz w:val="22"/>
        </w:rPr>
      </w:pPr>
      <w:r w:rsidRPr="00723E4B">
        <w:rPr>
          <w:sz w:val="22"/>
        </w:rPr>
        <w:t>P</w:t>
      </w:r>
      <w:r w:rsidR="00126645" w:rsidRPr="00723E4B">
        <w:rPr>
          <w:sz w:val="22"/>
        </w:rPr>
        <w:t>rzepis</w:t>
      </w:r>
      <w:r w:rsidRPr="00723E4B">
        <w:rPr>
          <w:sz w:val="22"/>
        </w:rPr>
        <w:t>y</w:t>
      </w:r>
      <w:r w:rsidR="00126645" w:rsidRPr="00723E4B">
        <w:rPr>
          <w:sz w:val="22"/>
        </w:rPr>
        <w:t xml:space="preserve"> przewid</w:t>
      </w:r>
      <w:r w:rsidRPr="00723E4B">
        <w:rPr>
          <w:sz w:val="22"/>
        </w:rPr>
        <w:t>ują</w:t>
      </w:r>
      <w:r w:rsidR="00126645" w:rsidRPr="00723E4B">
        <w:rPr>
          <w:sz w:val="22"/>
        </w:rPr>
        <w:t xml:space="preserve"> też </w:t>
      </w:r>
      <w:r w:rsidR="00126645" w:rsidRPr="00723E4B">
        <w:rPr>
          <w:b/>
          <w:sz w:val="22"/>
        </w:rPr>
        <w:t>pomoc dla konsumentów dyskryminowanych przez zagraniczne sklepy</w:t>
      </w:r>
      <w:r w:rsidR="00126645" w:rsidRPr="00723E4B">
        <w:rPr>
          <w:sz w:val="22"/>
        </w:rPr>
        <w:t xml:space="preserve">. Będzie jej udzielać </w:t>
      </w:r>
      <w:hyperlink r:id="rId10" w:history="1">
        <w:r w:rsidR="00126645" w:rsidRPr="00723E4B">
          <w:rPr>
            <w:rStyle w:val="Hipercze"/>
            <w:sz w:val="22"/>
          </w:rPr>
          <w:t xml:space="preserve">Punkt Kontaktowy ds. </w:t>
        </w:r>
        <w:r w:rsidR="00364208" w:rsidRPr="00723E4B">
          <w:rPr>
            <w:rStyle w:val="Hipercze"/>
            <w:sz w:val="22"/>
          </w:rPr>
          <w:t>ADR/ODR</w:t>
        </w:r>
      </w:hyperlink>
      <w:r w:rsidR="00364208" w:rsidRPr="00723E4B">
        <w:rPr>
          <w:sz w:val="22"/>
        </w:rPr>
        <w:t xml:space="preserve">, który działa przy UOKiK. </w:t>
      </w:r>
      <w:r w:rsidR="00637BA4" w:rsidRPr="00723E4B">
        <w:rPr>
          <w:sz w:val="22"/>
        </w:rPr>
        <w:t>Nadal będzie można tam uzyskać także porady</w:t>
      </w:r>
      <w:r w:rsidR="00364208" w:rsidRPr="00723E4B">
        <w:rPr>
          <w:sz w:val="22"/>
        </w:rPr>
        <w:t xml:space="preserve"> związan</w:t>
      </w:r>
      <w:r w:rsidR="00637BA4" w:rsidRPr="00723E4B">
        <w:rPr>
          <w:sz w:val="22"/>
        </w:rPr>
        <w:t>e</w:t>
      </w:r>
      <w:r w:rsidR="00364208" w:rsidRPr="00723E4B">
        <w:rPr>
          <w:sz w:val="22"/>
        </w:rPr>
        <w:t xml:space="preserve"> z polubownym rozwiązywanie</w:t>
      </w:r>
      <w:r w:rsidR="00637BA4" w:rsidRPr="00723E4B">
        <w:rPr>
          <w:sz w:val="22"/>
        </w:rPr>
        <w:t>m</w:t>
      </w:r>
      <w:r w:rsidR="00364208" w:rsidRPr="00723E4B">
        <w:rPr>
          <w:sz w:val="22"/>
        </w:rPr>
        <w:t xml:space="preserve"> sporów.</w:t>
      </w:r>
      <w:r w:rsidRPr="00723E4B">
        <w:rPr>
          <w:sz w:val="22"/>
        </w:rPr>
        <w:t xml:space="preserve"> </w:t>
      </w:r>
      <w:r w:rsidR="00A21415" w:rsidRPr="00723E4B">
        <w:rPr>
          <w:sz w:val="22"/>
        </w:rPr>
        <w:t>W transgranicznych sporach indywidualnych pomaga również </w:t>
      </w:r>
      <w:hyperlink r:id="rId11" w:tgtFrame="_blank" w:history="1">
        <w:r w:rsidR="00A21415" w:rsidRPr="00723E4B">
          <w:rPr>
            <w:rStyle w:val="Hipercze"/>
            <w:sz w:val="22"/>
          </w:rPr>
          <w:t>Europejskie Centrum Konsumenckie</w:t>
        </w:r>
      </w:hyperlink>
      <w:r w:rsidR="00A21415" w:rsidRPr="00723E4B">
        <w:rPr>
          <w:sz w:val="22"/>
        </w:rPr>
        <w:t>. Pomoc centrum jest bezpłatna.</w:t>
      </w:r>
    </w:p>
    <w:p w:rsidR="00637BA4" w:rsidRPr="00723E4B" w:rsidRDefault="00637BA4" w:rsidP="00637BA4">
      <w:pPr>
        <w:pStyle w:val="Akapitzlist"/>
        <w:numPr>
          <w:ilvl w:val="0"/>
          <w:numId w:val="10"/>
        </w:numPr>
        <w:spacing w:after="240" w:line="360" w:lineRule="auto"/>
        <w:ind w:left="360"/>
        <w:jc w:val="both"/>
        <w:rPr>
          <w:b/>
          <w:sz w:val="22"/>
        </w:rPr>
      </w:pPr>
      <w:r w:rsidRPr="00723E4B">
        <w:rPr>
          <w:b/>
          <w:sz w:val="22"/>
        </w:rPr>
        <w:t>Dostęp do tajemnicy bankowej i skarbowej</w:t>
      </w:r>
    </w:p>
    <w:p w:rsidR="008C6D10" w:rsidRPr="00723E4B" w:rsidRDefault="007552E9" w:rsidP="008C6D10">
      <w:pPr>
        <w:spacing w:after="240" w:line="360" w:lineRule="auto"/>
        <w:jc w:val="both"/>
        <w:rPr>
          <w:sz w:val="22"/>
        </w:rPr>
      </w:pPr>
      <w:r w:rsidRPr="00723E4B">
        <w:rPr>
          <w:rFonts w:cs="Tahoma"/>
          <w:sz w:val="22"/>
          <w:lang w:eastAsia="pl-PL"/>
        </w:rPr>
        <w:t>P</w:t>
      </w:r>
      <w:r w:rsidR="00637BA4" w:rsidRPr="00723E4B">
        <w:rPr>
          <w:rFonts w:cs="Tahoma"/>
          <w:sz w:val="22"/>
          <w:lang w:eastAsia="pl-PL"/>
        </w:rPr>
        <w:t xml:space="preserve">rezes UOKiK zyska dostęp do </w:t>
      </w:r>
      <w:r w:rsidR="00637BA4" w:rsidRPr="00723E4B">
        <w:rPr>
          <w:rFonts w:cs="Tahoma"/>
          <w:b/>
          <w:sz w:val="22"/>
          <w:lang w:eastAsia="pl-PL"/>
        </w:rPr>
        <w:t>tajemnicy skarbowej</w:t>
      </w:r>
      <w:r w:rsidR="00637BA4" w:rsidRPr="00723E4B">
        <w:rPr>
          <w:rFonts w:cs="Tahoma"/>
          <w:sz w:val="22"/>
          <w:lang w:eastAsia="pl-PL"/>
        </w:rPr>
        <w:t xml:space="preserve">. </w:t>
      </w:r>
      <w:r w:rsidR="00543232" w:rsidRPr="00723E4B">
        <w:rPr>
          <w:rFonts w:cs="Tahoma"/>
          <w:sz w:val="22"/>
          <w:lang w:eastAsia="pl-PL"/>
        </w:rPr>
        <w:t xml:space="preserve">Będzie mógł z niego </w:t>
      </w:r>
      <w:r w:rsidR="00B326FC" w:rsidRPr="00723E4B">
        <w:rPr>
          <w:rFonts w:cs="Tahoma"/>
          <w:sz w:val="22"/>
          <w:lang w:eastAsia="pl-PL"/>
        </w:rPr>
        <w:t>korzystać podczas post</w:t>
      </w:r>
      <w:r w:rsidR="00543232" w:rsidRPr="00723E4B">
        <w:rPr>
          <w:rFonts w:cs="Tahoma"/>
          <w:sz w:val="22"/>
          <w:lang w:eastAsia="pl-PL"/>
        </w:rPr>
        <w:t>ę</w:t>
      </w:r>
      <w:r w:rsidR="00B326FC" w:rsidRPr="00723E4B">
        <w:rPr>
          <w:rFonts w:cs="Tahoma"/>
          <w:sz w:val="22"/>
          <w:lang w:eastAsia="pl-PL"/>
        </w:rPr>
        <w:t>powań z zakresu ochrony konkurencji</w:t>
      </w:r>
      <w:r w:rsidR="00543232" w:rsidRPr="00723E4B">
        <w:rPr>
          <w:rFonts w:cs="Tahoma"/>
          <w:sz w:val="22"/>
          <w:lang w:eastAsia="pl-PL"/>
        </w:rPr>
        <w:t xml:space="preserve"> i konsumentów oraz nieuczciwego wykorzystywania przewagi kontraktowej. Ułatwi mu to </w:t>
      </w:r>
      <w:r w:rsidR="00B07C2F">
        <w:rPr>
          <w:rFonts w:cs="Tahoma"/>
          <w:sz w:val="22"/>
          <w:lang w:eastAsia="pl-PL"/>
        </w:rPr>
        <w:t xml:space="preserve">szacowanie i </w:t>
      </w:r>
      <w:r w:rsidR="00543232" w:rsidRPr="00723E4B">
        <w:rPr>
          <w:rFonts w:cs="Tahoma"/>
          <w:sz w:val="22"/>
          <w:lang w:eastAsia="pl-PL"/>
        </w:rPr>
        <w:t>nakładanie kar za naruszenia. Ich wysokość jest uzależniona od obrotów firmy z poprzedniego roku.</w:t>
      </w:r>
      <w:r w:rsidR="008C6D10" w:rsidRPr="00723E4B">
        <w:rPr>
          <w:sz w:val="22"/>
        </w:rPr>
        <w:t xml:space="preserve"> </w:t>
      </w:r>
    </w:p>
    <w:p w:rsidR="00464499" w:rsidRPr="00723E4B" w:rsidRDefault="00464499" w:rsidP="00464499">
      <w:pPr>
        <w:spacing w:after="240" w:line="360" w:lineRule="auto"/>
        <w:jc w:val="both"/>
        <w:rPr>
          <w:sz w:val="22"/>
        </w:rPr>
      </w:pPr>
      <w:r w:rsidRPr="00723E4B">
        <w:rPr>
          <w:sz w:val="22"/>
        </w:rPr>
        <w:t xml:space="preserve">- </w:t>
      </w:r>
      <w:r w:rsidRPr="00723E4B">
        <w:rPr>
          <w:i/>
          <w:sz w:val="22"/>
        </w:rPr>
        <w:t>Problem pojawia się, gdy przedsiębiorca nie odbiera korespondencji od UOKIK, nie odpowiada na nasze wezwania, nie przekazuje danych o wysokości obrotu. Zdarza się, że musimy weryfikować złożone informacje np. w urzędzie skarbowym, przy czym często dane te są objęte tajemnicą skarbową</w:t>
      </w:r>
      <w:r w:rsidRPr="00723E4B">
        <w:rPr>
          <w:sz w:val="22"/>
        </w:rPr>
        <w:t xml:space="preserve"> – mówi Marek Niechciał, prezes UOKiK. – </w:t>
      </w:r>
      <w:r w:rsidRPr="00723E4B">
        <w:rPr>
          <w:i/>
          <w:sz w:val="22"/>
        </w:rPr>
        <w:t>Nowe przepisy mogą być pomocne także, aby ustalić</w:t>
      </w:r>
      <w:r w:rsidR="0030388F" w:rsidRPr="00723E4B">
        <w:rPr>
          <w:i/>
          <w:sz w:val="22"/>
        </w:rPr>
        <w:t>,</w:t>
      </w:r>
      <w:r w:rsidRPr="00723E4B">
        <w:rPr>
          <w:i/>
          <w:sz w:val="22"/>
        </w:rPr>
        <w:t xml:space="preserve"> czy przedsiębiorca aktualnie prowadzi działalność gospodarczą</w:t>
      </w:r>
      <w:r w:rsidR="0030388F" w:rsidRPr="00723E4B">
        <w:rPr>
          <w:i/>
          <w:sz w:val="22"/>
        </w:rPr>
        <w:t xml:space="preserve">, </w:t>
      </w:r>
      <w:r w:rsidRPr="00723E4B">
        <w:rPr>
          <w:i/>
          <w:sz w:val="22"/>
        </w:rPr>
        <w:t>w procesie egzekucji kary</w:t>
      </w:r>
      <w:r w:rsidR="0030388F" w:rsidRPr="00723E4B">
        <w:rPr>
          <w:i/>
          <w:sz w:val="22"/>
        </w:rPr>
        <w:t xml:space="preserve"> oraz </w:t>
      </w:r>
      <w:r w:rsidRPr="00723E4B">
        <w:rPr>
          <w:i/>
          <w:sz w:val="22"/>
        </w:rPr>
        <w:t>przy postępowaniach dotyczących tzw. piramid finansowych</w:t>
      </w:r>
      <w:r w:rsidR="0030388F" w:rsidRPr="00723E4B">
        <w:rPr>
          <w:i/>
          <w:sz w:val="22"/>
        </w:rPr>
        <w:t>. W tym ostatnim przypadku</w:t>
      </w:r>
      <w:r w:rsidRPr="00723E4B">
        <w:rPr>
          <w:i/>
          <w:sz w:val="22"/>
        </w:rPr>
        <w:t xml:space="preserve"> dokumenty uzyskane od organów podatkowych mogą pozwolić ustalić, czy finansowanie wynagrodzenia, jakie konsument może otrzymać, jest uzależnione od świadczeń wpłaconych przez kolejnych uczestników systemu</w:t>
      </w:r>
      <w:r w:rsidR="0030388F" w:rsidRPr="00723E4B">
        <w:rPr>
          <w:sz w:val="22"/>
        </w:rPr>
        <w:t xml:space="preserve"> - dodaje</w:t>
      </w:r>
      <w:r w:rsidRPr="00723E4B">
        <w:rPr>
          <w:sz w:val="22"/>
        </w:rPr>
        <w:t>.</w:t>
      </w:r>
    </w:p>
    <w:p w:rsidR="00543232" w:rsidRDefault="00DE0DCB" w:rsidP="00637BA4">
      <w:pPr>
        <w:pStyle w:val="Akapitzlist"/>
        <w:spacing w:after="100" w:afterAutospacing="1" w:line="372" w:lineRule="auto"/>
        <w:ind w:left="0"/>
        <w:jc w:val="both"/>
        <w:rPr>
          <w:rFonts w:cs="Tahoma"/>
          <w:sz w:val="22"/>
          <w:lang w:eastAsia="pl-PL"/>
        </w:rPr>
      </w:pPr>
      <w:r w:rsidRPr="00723E4B">
        <w:rPr>
          <w:rFonts w:cs="Tahoma"/>
          <w:sz w:val="22"/>
          <w:lang w:eastAsia="pl-PL"/>
        </w:rPr>
        <w:lastRenderedPageBreak/>
        <w:t>Nowelizacja</w:t>
      </w:r>
      <w:r w:rsidR="00543232" w:rsidRPr="00723E4B">
        <w:rPr>
          <w:rFonts w:cs="Tahoma"/>
          <w:sz w:val="22"/>
          <w:lang w:eastAsia="pl-PL"/>
        </w:rPr>
        <w:t xml:space="preserve"> rozszerza t</w:t>
      </w:r>
      <w:r w:rsidR="00E241B5" w:rsidRPr="00723E4B">
        <w:rPr>
          <w:rFonts w:cs="Tahoma"/>
          <w:sz w:val="22"/>
          <w:lang w:eastAsia="pl-PL"/>
        </w:rPr>
        <w:t>eż</w:t>
      </w:r>
      <w:r w:rsidR="00543232" w:rsidRPr="00723E4B">
        <w:rPr>
          <w:rFonts w:cs="Tahoma"/>
          <w:sz w:val="22"/>
          <w:lang w:eastAsia="pl-PL"/>
        </w:rPr>
        <w:t xml:space="preserve"> </w:t>
      </w:r>
      <w:r w:rsidR="003A5040" w:rsidRPr="00723E4B">
        <w:rPr>
          <w:rFonts w:cs="Tahoma"/>
          <w:sz w:val="22"/>
          <w:lang w:eastAsia="pl-PL"/>
        </w:rPr>
        <w:t>uprawnienia</w:t>
      </w:r>
      <w:r w:rsidR="00543232" w:rsidRPr="00723E4B">
        <w:rPr>
          <w:rFonts w:cs="Tahoma"/>
          <w:sz w:val="22"/>
          <w:lang w:eastAsia="pl-PL"/>
        </w:rPr>
        <w:t xml:space="preserve"> </w:t>
      </w:r>
      <w:r w:rsidR="003A5040" w:rsidRPr="00723E4B">
        <w:rPr>
          <w:rFonts w:cs="Tahoma"/>
          <w:sz w:val="22"/>
          <w:lang w:eastAsia="pl-PL"/>
        </w:rPr>
        <w:t xml:space="preserve">prezesa UOKiK do korzystania z </w:t>
      </w:r>
      <w:r w:rsidR="003A5040" w:rsidRPr="00723E4B">
        <w:rPr>
          <w:rFonts w:cs="Tahoma"/>
          <w:b/>
          <w:sz w:val="22"/>
          <w:lang w:eastAsia="pl-PL"/>
        </w:rPr>
        <w:t>tajemnicy bankowej</w:t>
      </w:r>
      <w:r w:rsidR="003A5040" w:rsidRPr="00723E4B">
        <w:rPr>
          <w:rFonts w:cs="Tahoma"/>
          <w:sz w:val="22"/>
          <w:lang w:eastAsia="pl-PL"/>
        </w:rPr>
        <w:t xml:space="preserve">. </w:t>
      </w:r>
      <w:r w:rsidR="00E241B5" w:rsidRPr="00723E4B">
        <w:rPr>
          <w:rFonts w:cs="Tahoma"/>
          <w:sz w:val="22"/>
          <w:lang w:eastAsia="pl-PL"/>
        </w:rPr>
        <w:t>M</w:t>
      </w:r>
      <w:r w:rsidR="00AE7057">
        <w:rPr>
          <w:rFonts w:cs="Tahoma"/>
          <w:sz w:val="22"/>
          <w:lang w:eastAsia="pl-PL"/>
        </w:rPr>
        <w:t>i</w:t>
      </w:r>
      <w:r w:rsidR="00E241B5" w:rsidRPr="00723E4B">
        <w:rPr>
          <w:rFonts w:cs="Tahoma"/>
          <w:sz w:val="22"/>
          <w:lang w:eastAsia="pl-PL"/>
        </w:rPr>
        <w:t>a</w:t>
      </w:r>
      <w:r w:rsidR="00AE7057">
        <w:rPr>
          <w:rFonts w:cs="Tahoma"/>
          <w:sz w:val="22"/>
          <w:lang w:eastAsia="pl-PL"/>
        </w:rPr>
        <w:t>ł</w:t>
      </w:r>
      <w:r w:rsidR="00E241B5" w:rsidRPr="00723E4B">
        <w:rPr>
          <w:rFonts w:cs="Tahoma"/>
          <w:sz w:val="22"/>
          <w:lang w:eastAsia="pl-PL"/>
        </w:rPr>
        <w:t xml:space="preserve"> już</w:t>
      </w:r>
      <w:r w:rsidR="003A5040" w:rsidRPr="00723E4B">
        <w:rPr>
          <w:rFonts w:cs="Tahoma"/>
          <w:sz w:val="22"/>
          <w:lang w:eastAsia="pl-PL"/>
        </w:rPr>
        <w:t xml:space="preserve"> do niej dostęp </w:t>
      </w:r>
      <w:r w:rsidR="00BE0B4C" w:rsidRPr="00723E4B">
        <w:rPr>
          <w:rFonts w:cs="Tahoma"/>
          <w:sz w:val="22"/>
          <w:lang w:eastAsia="pl-PL"/>
        </w:rPr>
        <w:t xml:space="preserve">przy postępowaniach dotyczących ochrony konsumentów i konkurencji oraz pomocy publicznej. Po zmianach – co ważne dla rolników - obejmie także sprawy z zakresu nieuczciwego wykorzystywania przewagi kontraktowej. </w:t>
      </w:r>
      <w:r w:rsidR="00082B3D" w:rsidRPr="00723E4B">
        <w:rPr>
          <w:rFonts w:cs="Tahoma"/>
          <w:sz w:val="22"/>
          <w:lang w:eastAsia="pl-PL"/>
        </w:rPr>
        <w:t>Analiza danych uzyskanych z banków</w:t>
      </w:r>
      <w:r w:rsidR="00082B16" w:rsidRPr="00723E4B">
        <w:rPr>
          <w:rFonts w:cs="Tahoma"/>
          <w:sz w:val="22"/>
          <w:lang w:eastAsia="pl-PL"/>
        </w:rPr>
        <w:t xml:space="preserve"> pomoże np. ustalić, czy między dostawcą produktów rolnych a przetwórcą lub sklepem istnieje stosunek przewagi kontraktowej, czyli znaczna dysproporcja</w:t>
      </w:r>
      <w:r w:rsidR="00561A44" w:rsidRPr="00723E4B">
        <w:rPr>
          <w:rFonts w:cs="Tahoma"/>
          <w:sz w:val="22"/>
          <w:lang w:eastAsia="pl-PL"/>
        </w:rPr>
        <w:t xml:space="preserve"> majątkowa.</w:t>
      </w:r>
      <w:r w:rsidR="00561A44">
        <w:rPr>
          <w:rFonts w:cs="Tahoma"/>
          <w:sz w:val="22"/>
          <w:lang w:eastAsia="pl-PL"/>
        </w:rPr>
        <w:t xml:space="preserve"> </w:t>
      </w:r>
      <w:r w:rsidR="00082B16">
        <w:rPr>
          <w:rFonts w:cs="Tahoma"/>
          <w:sz w:val="22"/>
          <w:lang w:eastAsia="pl-PL"/>
        </w:rPr>
        <w:t xml:space="preserve"> </w:t>
      </w:r>
    </w:p>
    <w:p w:rsidR="008C6D10" w:rsidRDefault="0095232C" w:rsidP="008C6D10">
      <w:pPr>
        <w:spacing w:after="240" w:line="360" w:lineRule="auto"/>
        <w:jc w:val="both"/>
        <w:rPr>
          <w:sz w:val="22"/>
        </w:rPr>
      </w:pPr>
      <w:r>
        <w:rPr>
          <w:rFonts w:cs="Tahoma"/>
          <w:sz w:val="22"/>
          <w:lang w:eastAsia="pl-PL"/>
        </w:rPr>
        <w:t>Poprawi</w:t>
      </w:r>
      <w:r w:rsidR="00E241B5">
        <w:rPr>
          <w:rFonts w:cs="Tahoma"/>
          <w:sz w:val="22"/>
          <w:lang w:eastAsia="pl-PL"/>
        </w:rPr>
        <w:t xml:space="preserve"> się również współpraca między UOKiK a Komisj</w:t>
      </w:r>
      <w:r w:rsidR="007552E9">
        <w:rPr>
          <w:rFonts w:cs="Tahoma"/>
          <w:sz w:val="22"/>
          <w:lang w:eastAsia="pl-PL"/>
        </w:rPr>
        <w:t>ą</w:t>
      </w:r>
      <w:r w:rsidR="00E241B5">
        <w:rPr>
          <w:rFonts w:cs="Tahoma"/>
          <w:sz w:val="22"/>
          <w:lang w:eastAsia="pl-PL"/>
        </w:rPr>
        <w:t xml:space="preserve"> Nadzoru Finansowego. Urząd będzie mógł się z nią dzielić informacjami uzyskanymi podczas postępowań.</w:t>
      </w:r>
      <w:r w:rsidR="008C6D10" w:rsidRPr="008C6D10">
        <w:rPr>
          <w:sz w:val="22"/>
        </w:rPr>
        <w:t xml:space="preserve"> </w:t>
      </w:r>
      <w:r w:rsidR="00561A44">
        <w:rPr>
          <w:sz w:val="22"/>
        </w:rPr>
        <w:t>Pozwoli to skuteczniej walczyć z łamaniem prawa przez firmy z branży finansowej.</w:t>
      </w:r>
    </w:p>
    <w:p w:rsidR="0095232C" w:rsidRPr="0095232C" w:rsidRDefault="0095232C" w:rsidP="0095232C">
      <w:pPr>
        <w:pStyle w:val="Akapitzlist"/>
        <w:numPr>
          <w:ilvl w:val="0"/>
          <w:numId w:val="10"/>
        </w:numPr>
        <w:spacing w:after="240" w:line="360" w:lineRule="auto"/>
        <w:ind w:left="360"/>
        <w:jc w:val="both"/>
        <w:rPr>
          <w:rFonts w:cs="Tahoma"/>
          <w:b/>
          <w:sz w:val="22"/>
          <w:lang w:eastAsia="pl-PL"/>
        </w:rPr>
      </w:pPr>
      <w:r w:rsidRPr="0095232C">
        <w:rPr>
          <w:rFonts w:cs="Tahoma"/>
          <w:b/>
          <w:sz w:val="22"/>
          <w:lang w:eastAsia="pl-PL"/>
        </w:rPr>
        <w:t>Bardziej elastyczna struktura urzędu</w:t>
      </w:r>
    </w:p>
    <w:p w:rsidR="008C6D10" w:rsidRDefault="0095232C" w:rsidP="008C6D10">
      <w:pPr>
        <w:spacing w:after="240" w:line="360" w:lineRule="auto"/>
        <w:jc w:val="both"/>
        <w:rPr>
          <w:sz w:val="22"/>
        </w:rPr>
      </w:pPr>
      <w:r>
        <w:rPr>
          <w:rFonts w:cs="Tahoma"/>
          <w:sz w:val="22"/>
          <w:lang w:eastAsia="pl-PL"/>
        </w:rPr>
        <w:t xml:space="preserve">UOKiK </w:t>
      </w:r>
      <w:r w:rsidR="00723E4B">
        <w:rPr>
          <w:rFonts w:cs="Tahoma"/>
          <w:sz w:val="22"/>
          <w:lang w:eastAsia="pl-PL"/>
        </w:rPr>
        <w:t xml:space="preserve">nadal </w:t>
      </w:r>
      <w:r>
        <w:rPr>
          <w:rFonts w:cs="Tahoma"/>
          <w:sz w:val="22"/>
          <w:lang w:eastAsia="pl-PL"/>
        </w:rPr>
        <w:t xml:space="preserve">będzie się składał z centrali, delegatur oraz laboratoriów. Prezes urzędu </w:t>
      </w:r>
      <w:r w:rsidR="007552E9">
        <w:rPr>
          <w:rFonts w:cs="Tahoma"/>
          <w:sz w:val="22"/>
          <w:lang w:eastAsia="pl-PL"/>
        </w:rPr>
        <w:t>uzyska</w:t>
      </w:r>
      <w:r>
        <w:rPr>
          <w:rFonts w:cs="Tahoma"/>
          <w:sz w:val="22"/>
          <w:lang w:eastAsia="pl-PL"/>
        </w:rPr>
        <w:t xml:space="preserve"> </w:t>
      </w:r>
      <w:r w:rsidR="00723E4B">
        <w:rPr>
          <w:rFonts w:cs="Tahoma"/>
          <w:sz w:val="22"/>
          <w:lang w:eastAsia="pl-PL"/>
        </w:rPr>
        <w:t xml:space="preserve">jednak </w:t>
      </w:r>
      <w:r>
        <w:rPr>
          <w:rFonts w:cs="Tahoma"/>
          <w:sz w:val="22"/>
          <w:lang w:eastAsia="pl-PL"/>
        </w:rPr>
        <w:t xml:space="preserve">większą elastyczność przy przydzielaniu </w:t>
      </w:r>
      <w:r w:rsidR="007552E9">
        <w:rPr>
          <w:rFonts w:cs="Tahoma"/>
          <w:sz w:val="22"/>
          <w:lang w:eastAsia="pl-PL"/>
        </w:rPr>
        <w:t xml:space="preserve">im </w:t>
      </w:r>
      <w:r>
        <w:rPr>
          <w:rFonts w:cs="Tahoma"/>
          <w:sz w:val="22"/>
          <w:lang w:eastAsia="pl-PL"/>
        </w:rPr>
        <w:t xml:space="preserve">zadań. </w:t>
      </w:r>
    </w:p>
    <w:p w:rsidR="00E458A9" w:rsidRDefault="00E458A9" w:rsidP="0095232C">
      <w:pPr>
        <w:pStyle w:val="Akapitzlist"/>
        <w:spacing w:after="100" w:afterAutospacing="1" w:line="372" w:lineRule="auto"/>
        <w:ind w:left="0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Zmieni się skład Krajowej Rady Rzeczników Konsumentów, która działa przy UOKiK. Jest to organ doradczy. </w:t>
      </w:r>
      <w:r w:rsidR="007552E9">
        <w:rPr>
          <w:rFonts w:cs="Tahoma"/>
          <w:sz w:val="22"/>
          <w:lang w:eastAsia="pl-PL"/>
        </w:rPr>
        <w:t>Do tej pory</w:t>
      </w:r>
      <w:r>
        <w:rPr>
          <w:rFonts w:cs="Tahoma"/>
          <w:sz w:val="22"/>
          <w:lang w:eastAsia="pl-PL"/>
        </w:rPr>
        <w:t xml:space="preserve"> tworzy</w:t>
      </w:r>
      <w:r w:rsidR="007552E9">
        <w:rPr>
          <w:rFonts w:cs="Tahoma"/>
          <w:sz w:val="22"/>
          <w:lang w:eastAsia="pl-PL"/>
        </w:rPr>
        <w:t>ło</w:t>
      </w:r>
      <w:r>
        <w:rPr>
          <w:rFonts w:cs="Tahoma"/>
          <w:sz w:val="22"/>
          <w:lang w:eastAsia="pl-PL"/>
        </w:rPr>
        <w:t xml:space="preserve"> go 9 rzeczników – po jednym z terenu każdej </w:t>
      </w:r>
      <w:r w:rsidR="007552E9">
        <w:rPr>
          <w:rFonts w:cs="Tahoma"/>
          <w:sz w:val="22"/>
          <w:lang w:eastAsia="pl-PL"/>
        </w:rPr>
        <w:t xml:space="preserve">dotychczasowej </w:t>
      </w:r>
      <w:r>
        <w:rPr>
          <w:rFonts w:cs="Tahoma"/>
          <w:sz w:val="22"/>
          <w:lang w:eastAsia="pl-PL"/>
        </w:rPr>
        <w:t xml:space="preserve">delegatury. </w:t>
      </w:r>
      <w:r w:rsidR="007552E9">
        <w:rPr>
          <w:rFonts w:cs="Tahoma"/>
          <w:sz w:val="22"/>
          <w:lang w:eastAsia="pl-PL"/>
        </w:rPr>
        <w:t>Po zmianach</w:t>
      </w:r>
      <w:r>
        <w:rPr>
          <w:rFonts w:cs="Tahoma"/>
          <w:sz w:val="22"/>
          <w:lang w:eastAsia="pl-PL"/>
        </w:rPr>
        <w:t xml:space="preserve"> każde województwo ma mieć w radzie </w:t>
      </w:r>
      <w:r w:rsidR="00E241B5">
        <w:rPr>
          <w:rFonts w:cs="Tahoma"/>
          <w:sz w:val="22"/>
          <w:lang w:eastAsia="pl-PL"/>
        </w:rPr>
        <w:t xml:space="preserve">swojego przedstawiciela </w:t>
      </w:r>
      <w:r>
        <w:rPr>
          <w:rFonts w:cs="Tahoma"/>
          <w:sz w:val="22"/>
          <w:lang w:eastAsia="pl-PL"/>
        </w:rPr>
        <w:t xml:space="preserve">– w sumie będzie ich tam 16. </w:t>
      </w:r>
    </w:p>
    <w:p w:rsidR="00D14EB6" w:rsidRPr="005A6B17" w:rsidRDefault="00D14EB6" w:rsidP="00D14EB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D14EB6" w:rsidRPr="00E458A9" w:rsidRDefault="00D14EB6" w:rsidP="00E458A9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>Regionalne Ośrodki Konsumenckie</w:t>
      </w:r>
      <w:r w:rsidR="00723EC9">
        <w:rPr>
          <w:szCs w:val="18"/>
        </w:rPr>
        <w:t>: 22 299 60 90</w:t>
      </w:r>
      <w:r>
        <w:rPr>
          <w:szCs w:val="18"/>
        </w:rPr>
        <w:t xml:space="preserve"> – </w:t>
      </w:r>
      <w:hyperlink r:id="rId14" w:history="1">
        <w:r w:rsidRPr="00D14EB6">
          <w:rPr>
            <w:rStyle w:val="Hipercze"/>
            <w:szCs w:val="18"/>
          </w:rPr>
          <w:t>Dlakonsumenta.pl</w:t>
        </w:r>
      </w:hyperlink>
    </w:p>
    <w:sectPr w:rsidR="00D14EB6" w:rsidRPr="00E458A9" w:rsidSect="008D527A">
      <w:headerReference w:type="default" r:id="rId15"/>
      <w:footerReference w:type="default" r:id="rId16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A0C" w:rsidRDefault="002B3A0C">
      <w:r>
        <w:separator/>
      </w:r>
    </w:p>
  </w:endnote>
  <w:endnote w:type="continuationSeparator" w:id="0">
    <w:p w:rsidR="002B3A0C" w:rsidRDefault="002B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Pr="00924ABC" w:rsidRDefault="00E458A9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-169545</wp:posOffset>
          </wp:positionV>
          <wp:extent cx="695325" cy="695325"/>
          <wp:effectExtent l="0" t="0" r="9525" b="9525"/>
          <wp:wrapNone/>
          <wp:docPr id="1" name="Obraz 1" descr="fotolia_64043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tolia_640439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A0C" w:rsidRDefault="002B3A0C">
      <w:r>
        <w:separator/>
      </w:r>
    </w:p>
  </w:footnote>
  <w:footnote w:type="continuationSeparator" w:id="0">
    <w:p w:rsidR="002B3A0C" w:rsidRDefault="002B3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53543E" w:rsidP="0041396E">
    <w:pPr>
      <w:pStyle w:val="Nagwek"/>
      <w:tabs>
        <w:tab w:val="clear" w:pos="9072"/>
      </w:tabs>
    </w:pPr>
  </w:p>
  <w:p w:rsidR="0059016B" w:rsidRDefault="0053543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82305"/>
    <w:multiLevelType w:val="multilevel"/>
    <w:tmpl w:val="3B36ED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36C01"/>
    <w:multiLevelType w:val="hybridMultilevel"/>
    <w:tmpl w:val="BA284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A2A7B"/>
    <w:multiLevelType w:val="hybridMultilevel"/>
    <w:tmpl w:val="700A9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534E1"/>
    <w:multiLevelType w:val="hybridMultilevel"/>
    <w:tmpl w:val="D53874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2A2704"/>
    <w:multiLevelType w:val="hybridMultilevel"/>
    <w:tmpl w:val="EAA437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35977"/>
    <w:rsid w:val="00042F96"/>
    <w:rsid w:val="000651E9"/>
    <w:rsid w:val="00073AA7"/>
    <w:rsid w:val="00082B16"/>
    <w:rsid w:val="00082B3D"/>
    <w:rsid w:val="000A74FA"/>
    <w:rsid w:val="000B149D"/>
    <w:rsid w:val="000B1AC5"/>
    <w:rsid w:val="000B3B6F"/>
    <w:rsid w:val="000B7247"/>
    <w:rsid w:val="00105323"/>
    <w:rsid w:val="0010559C"/>
    <w:rsid w:val="00107844"/>
    <w:rsid w:val="00120FBD"/>
    <w:rsid w:val="0012424D"/>
    <w:rsid w:val="00126645"/>
    <w:rsid w:val="001274E2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84EC4"/>
    <w:rsid w:val="00190D5A"/>
    <w:rsid w:val="001979B5"/>
    <w:rsid w:val="001A5F7C"/>
    <w:rsid w:val="001A6E5B"/>
    <w:rsid w:val="001A7451"/>
    <w:rsid w:val="001C1FAD"/>
    <w:rsid w:val="001E188E"/>
    <w:rsid w:val="001E4F92"/>
    <w:rsid w:val="001F4A73"/>
    <w:rsid w:val="00205580"/>
    <w:rsid w:val="002157BB"/>
    <w:rsid w:val="00220676"/>
    <w:rsid w:val="002262B5"/>
    <w:rsid w:val="0023138D"/>
    <w:rsid w:val="0024118E"/>
    <w:rsid w:val="00241BAC"/>
    <w:rsid w:val="00244B7F"/>
    <w:rsid w:val="00260382"/>
    <w:rsid w:val="00263B70"/>
    <w:rsid w:val="002663F4"/>
    <w:rsid w:val="00266CB4"/>
    <w:rsid w:val="00267DD1"/>
    <w:rsid w:val="002800DC"/>
    <w:rsid w:val="002801AA"/>
    <w:rsid w:val="00295B34"/>
    <w:rsid w:val="002A5D69"/>
    <w:rsid w:val="002B0355"/>
    <w:rsid w:val="002B1DBF"/>
    <w:rsid w:val="002B3A0C"/>
    <w:rsid w:val="002C0D5D"/>
    <w:rsid w:val="002C692D"/>
    <w:rsid w:val="002C6ABE"/>
    <w:rsid w:val="002E388C"/>
    <w:rsid w:val="002F1BF3"/>
    <w:rsid w:val="002F4D43"/>
    <w:rsid w:val="0030388F"/>
    <w:rsid w:val="003056C6"/>
    <w:rsid w:val="00311B14"/>
    <w:rsid w:val="00324306"/>
    <w:rsid w:val="003278D6"/>
    <w:rsid w:val="003303F0"/>
    <w:rsid w:val="0034059B"/>
    <w:rsid w:val="0035019C"/>
    <w:rsid w:val="00360248"/>
    <w:rsid w:val="00364208"/>
    <w:rsid w:val="00366A46"/>
    <w:rsid w:val="00377A0D"/>
    <w:rsid w:val="0038677D"/>
    <w:rsid w:val="003A5040"/>
    <w:rsid w:val="003D3FF4"/>
    <w:rsid w:val="003D7161"/>
    <w:rsid w:val="003E3F9D"/>
    <w:rsid w:val="003E69E5"/>
    <w:rsid w:val="0040748E"/>
    <w:rsid w:val="00412206"/>
    <w:rsid w:val="0041570C"/>
    <w:rsid w:val="00427E08"/>
    <w:rsid w:val="004349BA"/>
    <w:rsid w:val="0043575C"/>
    <w:rsid w:val="004365C7"/>
    <w:rsid w:val="004425B7"/>
    <w:rsid w:val="00444A85"/>
    <w:rsid w:val="00462CFA"/>
    <w:rsid w:val="00464499"/>
    <w:rsid w:val="00486DB1"/>
    <w:rsid w:val="00493E10"/>
    <w:rsid w:val="004972E8"/>
    <w:rsid w:val="004A3FFC"/>
    <w:rsid w:val="004C0F9E"/>
    <w:rsid w:val="004C1243"/>
    <w:rsid w:val="004C5C26"/>
    <w:rsid w:val="004E5B41"/>
    <w:rsid w:val="004F7E99"/>
    <w:rsid w:val="005003F9"/>
    <w:rsid w:val="00502628"/>
    <w:rsid w:val="0050417B"/>
    <w:rsid w:val="005133CE"/>
    <w:rsid w:val="00521BA3"/>
    <w:rsid w:val="00523E0D"/>
    <w:rsid w:val="00525588"/>
    <w:rsid w:val="0052710E"/>
    <w:rsid w:val="0053543E"/>
    <w:rsid w:val="00536770"/>
    <w:rsid w:val="00543232"/>
    <w:rsid w:val="005442FC"/>
    <w:rsid w:val="0055631D"/>
    <w:rsid w:val="00561A44"/>
    <w:rsid w:val="00562474"/>
    <w:rsid w:val="005738BB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33D4E"/>
    <w:rsid w:val="0063526F"/>
    <w:rsid w:val="00637BA4"/>
    <w:rsid w:val="00637E86"/>
    <w:rsid w:val="006422DE"/>
    <w:rsid w:val="006439FA"/>
    <w:rsid w:val="0067485D"/>
    <w:rsid w:val="006779E1"/>
    <w:rsid w:val="006A2065"/>
    <w:rsid w:val="006A3D88"/>
    <w:rsid w:val="006A4A7A"/>
    <w:rsid w:val="006B0848"/>
    <w:rsid w:val="006B2129"/>
    <w:rsid w:val="006B40AA"/>
    <w:rsid w:val="006B733D"/>
    <w:rsid w:val="006C34AE"/>
    <w:rsid w:val="006C67AF"/>
    <w:rsid w:val="006D3DC5"/>
    <w:rsid w:val="006D5D02"/>
    <w:rsid w:val="006D62C8"/>
    <w:rsid w:val="006F143B"/>
    <w:rsid w:val="007039EC"/>
    <w:rsid w:val="0071572D"/>
    <w:rsid w:val="007157BA"/>
    <w:rsid w:val="007169F9"/>
    <w:rsid w:val="007174A6"/>
    <w:rsid w:val="007224B3"/>
    <w:rsid w:val="00723E4B"/>
    <w:rsid w:val="00723EC9"/>
    <w:rsid w:val="00726CB0"/>
    <w:rsid w:val="00731303"/>
    <w:rsid w:val="0074027F"/>
    <w:rsid w:val="007402E0"/>
    <w:rsid w:val="0074489D"/>
    <w:rsid w:val="007514AD"/>
    <w:rsid w:val="0075524D"/>
    <w:rsid w:val="007552E9"/>
    <w:rsid w:val="007560B0"/>
    <w:rsid w:val="00776C4F"/>
    <w:rsid w:val="007838E4"/>
    <w:rsid w:val="007930B9"/>
    <w:rsid w:val="007A19D8"/>
    <w:rsid w:val="007E36E4"/>
    <w:rsid w:val="007F0ACE"/>
    <w:rsid w:val="00804024"/>
    <w:rsid w:val="0081753E"/>
    <w:rsid w:val="0085010E"/>
    <w:rsid w:val="0085454F"/>
    <w:rsid w:val="0087354F"/>
    <w:rsid w:val="00896985"/>
    <w:rsid w:val="008C53D0"/>
    <w:rsid w:val="008C6D10"/>
    <w:rsid w:val="008D527A"/>
    <w:rsid w:val="008D56DA"/>
    <w:rsid w:val="008D5771"/>
    <w:rsid w:val="008F472E"/>
    <w:rsid w:val="00900414"/>
    <w:rsid w:val="00902556"/>
    <w:rsid w:val="0090338C"/>
    <w:rsid w:val="0091048E"/>
    <w:rsid w:val="00922D68"/>
    <w:rsid w:val="00924ABC"/>
    <w:rsid w:val="00940E8F"/>
    <w:rsid w:val="0095232C"/>
    <w:rsid w:val="0095309C"/>
    <w:rsid w:val="009652F2"/>
    <w:rsid w:val="009719ED"/>
    <w:rsid w:val="00986C37"/>
    <w:rsid w:val="00997528"/>
    <w:rsid w:val="0099796A"/>
    <w:rsid w:val="009C1346"/>
    <w:rsid w:val="009C2263"/>
    <w:rsid w:val="009D05C8"/>
    <w:rsid w:val="009E3C0B"/>
    <w:rsid w:val="00A13244"/>
    <w:rsid w:val="00A21415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602D"/>
    <w:rsid w:val="00AB159D"/>
    <w:rsid w:val="00AB572D"/>
    <w:rsid w:val="00AE2923"/>
    <w:rsid w:val="00AE7057"/>
    <w:rsid w:val="00AE7F9D"/>
    <w:rsid w:val="00B028F7"/>
    <w:rsid w:val="00B07C2F"/>
    <w:rsid w:val="00B22863"/>
    <w:rsid w:val="00B326FC"/>
    <w:rsid w:val="00B41502"/>
    <w:rsid w:val="00B51024"/>
    <w:rsid w:val="00B60CD8"/>
    <w:rsid w:val="00B60F9C"/>
    <w:rsid w:val="00B66A3B"/>
    <w:rsid w:val="00B6769E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0B4C"/>
    <w:rsid w:val="00BE2623"/>
    <w:rsid w:val="00BE3923"/>
    <w:rsid w:val="00BE4BF0"/>
    <w:rsid w:val="00BE5194"/>
    <w:rsid w:val="00BE5EE5"/>
    <w:rsid w:val="00BE68EE"/>
    <w:rsid w:val="00BE7F63"/>
    <w:rsid w:val="00BF45FB"/>
    <w:rsid w:val="00C123B1"/>
    <w:rsid w:val="00C21071"/>
    <w:rsid w:val="00C2398C"/>
    <w:rsid w:val="00C25569"/>
    <w:rsid w:val="00C27366"/>
    <w:rsid w:val="00C63AA8"/>
    <w:rsid w:val="00C7783C"/>
    <w:rsid w:val="00CA6B58"/>
    <w:rsid w:val="00CB0990"/>
    <w:rsid w:val="00CB1AE6"/>
    <w:rsid w:val="00CB3880"/>
    <w:rsid w:val="00CB3ED4"/>
    <w:rsid w:val="00CB3F86"/>
    <w:rsid w:val="00CD34F0"/>
    <w:rsid w:val="00CE0954"/>
    <w:rsid w:val="00CF11F7"/>
    <w:rsid w:val="00D1323F"/>
    <w:rsid w:val="00D14EB6"/>
    <w:rsid w:val="00D202BA"/>
    <w:rsid w:val="00D251AC"/>
    <w:rsid w:val="00D31868"/>
    <w:rsid w:val="00D43766"/>
    <w:rsid w:val="00D47CCF"/>
    <w:rsid w:val="00D60D9D"/>
    <w:rsid w:val="00D6457B"/>
    <w:rsid w:val="00D66DEC"/>
    <w:rsid w:val="00D71A41"/>
    <w:rsid w:val="00D768A4"/>
    <w:rsid w:val="00D92F52"/>
    <w:rsid w:val="00D943D3"/>
    <w:rsid w:val="00DA753F"/>
    <w:rsid w:val="00DC21E5"/>
    <w:rsid w:val="00DC524F"/>
    <w:rsid w:val="00DC5754"/>
    <w:rsid w:val="00DD34A3"/>
    <w:rsid w:val="00DD6056"/>
    <w:rsid w:val="00DE0DCB"/>
    <w:rsid w:val="00DE7C6A"/>
    <w:rsid w:val="00DF2857"/>
    <w:rsid w:val="00DF782B"/>
    <w:rsid w:val="00E03AEF"/>
    <w:rsid w:val="00E102DE"/>
    <w:rsid w:val="00E241B5"/>
    <w:rsid w:val="00E42093"/>
    <w:rsid w:val="00E458A9"/>
    <w:rsid w:val="00E522AD"/>
    <w:rsid w:val="00E557CE"/>
    <w:rsid w:val="00E57C15"/>
    <w:rsid w:val="00E64103"/>
    <w:rsid w:val="00E76CD1"/>
    <w:rsid w:val="00ED1D2F"/>
    <w:rsid w:val="00EE1881"/>
    <w:rsid w:val="00EE1AAF"/>
    <w:rsid w:val="00EE4AD8"/>
    <w:rsid w:val="00F139AC"/>
    <w:rsid w:val="00F21EAC"/>
    <w:rsid w:val="00F3243D"/>
    <w:rsid w:val="00F46D0D"/>
    <w:rsid w:val="00F54A4E"/>
    <w:rsid w:val="00F92B59"/>
    <w:rsid w:val="00F948BC"/>
    <w:rsid w:val="00F960CF"/>
    <w:rsid w:val="00FA10A3"/>
    <w:rsid w:val="00FA1226"/>
    <w:rsid w:val="00FD09D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customStyle="1" w:styleId="mcntmsonormal1">
    <w:name w:val="mcntmsonormal1"/>
    <w:basedOn w:val="Normalny"/>
    <w:uiPriority w:val="99"/>
    <w:rsid w:val="00464499"/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214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2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36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8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9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8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9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923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55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182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950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489558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CELEX%3A32018R0302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wo.sejm.gov.pl/isap.nsf/DocDetails.xsp?id=WDU20190001667" TargetMode="External"/><Relationship Id="rId12" Type="http://schemas.openxmlformats.org/officeDocument/2006/relationships/hyperlink" Target="mailto:porady@dlakonsumento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sument.gov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olubowne.uokik.gov.pl/kontakt,7,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okik.gov.pl/unia_europejska.php" TargetMode="External"/><Relationship Id="rId14" Type="http://schemas.openxmlformats.org/officeDocument/2006/relationships/hyperlink" Target="http://dlakonsumenta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26</cp:revision>
  <cp:lastPrinted>2019-08-26T14:17:00Z</cp:lastPrinted>
  <dcterms:created xsi:type="dcterms:W3CDTF">2019-05-31T12:00:00Z</dcterms:created>
  <dcterms:modified xsi:type="dcterms:W3CDTF">2019-09-17T08:22:00Z</dcterms:modified>
</cp:coreProperties>
</file>