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2737" w14:textId="77777777" w:rsidR="00D47CCF" w:rsidRPr="0024118E" w:rsidRDefault="00B77A83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ZMIANA UMÓW O KREDYT HIPOTECZNY – UOKIK WSZCZYNA POSTĘPOWANIA</w:t>
      </w:r>
    </w:p>
    <w:p w14:paraId="1B0529AF" w14:textId="77777777" w:rsidR="00B77A83" w:rsidRPr="001F54CB" w:rsidRDefault="001F54CB" w:rsidP="001F54CB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b/>
          <w:sz w:val="22"/>
        </w:rPr>
      </w:pPr>
      <w:r w:rsidRPr="001F54CB">
        <w:rPr>
          <w:b/>
          <w:sz w:val="22"/>
        </w:rPr>
        <w:t>Banki nie mogą dowolnie zmieniać istotnych warunków umów o kredyt hipoteczny.</w:t>
      </w:r>
    </w:p>
    <w:p w14:paraId="301CEADA" w14:textId="77777777" w:rsidR="001F54CB" w:rsidRPr="001F54CB" w:rsidRDefault="001F54CB" w:rsidP="001F54CB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b/>
          <w:sz w:val="22"/>
        </w:rPr>
      </w:pPr>
      <w:r w:rsidRPr="001F54CB">
        <w:rPr>
          <w:b/>
          <w:sz w:val="22"/>
        </w:rPr>
        <w:t xml:space="preserve">Prezes UOKiK postawił zarzuty Getin Noble Bankowi i Raiffeisen Bank International. </w:t>
      </w:r>
    </w:p>
    <w:p w14:paraId="606A8396" w14:textId="24D8433D" w:rsidR="001F54CB" w:rsidRPr="001F54CB" w:rsidRDefault="001F54CB" w:rsidP="001F54CB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b/>
          <w:sz w:val="22"/>
        </w:rPr>
      </w:pPr>
      <w:r w:rsidRPr="001F54CB">
        <w:rPr>
          <w:b/>
          <w:sz w:val="22"/>
        </w:rPr>
        <w:t xml:space="preserve">Oba banki </w:t>
      </w:r>
      <w:r w:rsidR="0054107C">
        <w:rPr>
          <w:b/>
          <w:sz w:val="22"/>
        </w:rPr>
        <w:t>poinformowały klientów o zmianie</w:t>
      </w:r>
      <w:r w:rsidR="009145F3">
        <w:rPr>
          <w:b/>
          <w:sz w:val="22"/>
        </w:rPr>
        <w:t xml:space="preserve"> </w:t>
      </w:r>
      <w:r w:rsidR="0054107C" w:rsidRPr="001F54CB">
        <w:rPr>
          <w:b/>
          <w:sz w:val="22"/>
        </w:rPr>
        <w:t>sposob</w:t>
      </w:r>
      <w:r w:rsidR="00F069A1">
        <w:rPr>
          <w:b/>
          <w:sz w:val="22"/>
        </w:rPr>
        <w:t>ów</w:t>
      </w:r>
      <w:r w:rsidR="0054107C" w:rsidRPr="001F54CB">
        <w:rPr>
          <w:b/>
          <w:sz w:val="22"/>
        </w:rPr>
        <w:t xml:space="preserve"> </w:t>
      </w:r>
      <w:r w:rsidRPr="001F54CB">
        <w:rPr>
          <w:b/>
          <w:sz w:val="22"/>
        </w:rPr>
        <w:t>wyliczania kursów kupna i sprzedaży walut</w:t>
      </w:r>
      <w:r w:rsidR="00377118">
        <w:rPr>
          <w:b/>
          <w:sz w:val="22"/>
        </w:rPr>
        <w:t xml:space="preserve"> obcych</w:t>
      </w:r>
      <w:r w:rsidRPr="001F54CB">
        <w:rPr>
          <w:b/>
          <w:sz w:val="22"/>
        </w:rPr>
        <w:t xml:space="preserve">. </w:t>
      </w:r>
      <w:bookmarkStart w:id="0" w:name="_GoBack"/>
      <w:bookmarkEnd w:id="0"/>
    </w:p>
    <w:p w14:paraId="7146FBE3" w14:textId="17983070" w:rsidR="00B77A83" w:rsidRDefault="0010559C" w:rsidP="00B77A83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51581E">
        <w:rPr>
          <w:b/>
          <w:sz w:val="22"/>
        </w:rPr>
        <w:t>4 listopada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2019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9E287E">
        <w:rPr>
          <w:sz w:val="22"/>
        </w:rPr>
        <w:t xml:space="preserve">Do Urzędu Ochrony Konkurencji i Konsumentów docierały skargi na to, że Getin Noble Bank </w:t>
      </w:r>
      <w:r w:rsidR="00F012F0">
        <w:rPr>
          <w:sz w:val="22"/>
        </w:rPr>
        <w:t xml:space="preserve">(GNB) </w:t>
      </w:r>
      <w:r w:rsidR="009E287E">
        <w:rPr>
          <w:sz w:val="22"/>
        </w:rPr>
        <w:t>i Raiffei</w:t>
      </w:r>
      <w:r w:rsidR="001F42DC">
        <w:rPr>
          <w:sz w:val="22"/>
        </w:rPr>
        <w:t>s</w:t>
      </w:r>
      <w:r w:rsidR="009E287E">
        <w:rPr>
          <w:sz w:val="22"/>
        </w:rPr>
        <w:t>en Bank International</w:t>
      </w:r>
      <w:r w:rsidR="00F012F0">
        <w:rPr>
          <w:sz w:val="22"/>
        </w:rPr>
        <w:t xml:space="preserve"> (RBI)</w:t>
      </w:r>
      <w:r w:rsidR="009E287E">
        <w:rPr>
          <w:sz w:val="22"/>
        </w:rPr>
        <w:t xml:space="preserve"> </w:t>
      </w:r>
      <w:r w:rsidR="00B41D18">
        <w:rPr>
          <w:sz w:val="22"/>
        </w:rPr>
        <w:t xml:space="preserve">informowały konsumentów o jednostronnych zmianach postanowień </w:t>
      </w:r>
      <w:r w:rsidR="009C0E27">
        <w:rPr>
          <w:sz w:val="22"/>
        </w:rPr>
        <w:t xml:space="preserve">w </w:t>
      </w:r>
      <w:r w:rsidR="00B41D18">
        <w:rPr>
          <w:sz w:val="22"/>
        </w:rPr>
        <w:t xml:space="preserve">regulaminach stanowiących załącznik do umów </w:t>
      </w:r>
      <w:r w:rsidR="009C0E27">
        <w:rPr>
          <w:sz w:val="22"/>
        </w:rPr>
        <w:t>o kredyt hipoteczny indeksowany i denominowany przede wszystkim do franka szwajcarskiego</w:t>
      </w:r>
      <w:r w:rsidR="009E287E">
        <w:rPr>
          <w:sz w:val="22"/>
        </w:rPr>
        <w:t xml:space="preserve">. </w:t>
      </w:r>
      <w:r w:rsidR="0004764F">
        <w:rPr>
          <w:sz w:val="22"/>
        </w:rPr>
        <w:t xml:space="preserve">Klienci dostali </w:t>
      </w:r>
      <w:r w:rsidR="009145F3">
        <w:rPr>
          <w:sz w:val="22"/>
        </w:rPr>
        <w:t xml:space="preserve">w </w:t>
      </w:r>
      <w:r w:rsidR="0004764F">
        <w:rPr>
          <w:sz w:val="22"/>
        </w:rPr>
        <w:t xml:space="preserve">2016 r. listy z informacjami o nowych </w:t>
      </w:r>
      <w:r w:rsidR="009C0E27">
        <w:rPr>
          <w:sz w:val="22"/>
        </w:rPr>
        <w:t>warunkach</w:t>
      </w:r>
      <w:r w:rsidR="0004764F">
        <w:rPr>
          <w:sz w:val="22"/>
        </w:rPr>
        <w:t xml:space="preserve">. </w:t>
      </w:r>
      <w:r w:rsidR="009C0E27" w:rsidRPr="00F069A1">
        <w:rPr>
          <w:b/>
          <w:sz w:val="22"/>
        </w:rPr>
        <w:t xml:space="preserve">Oba banki </w:t>
      </w:r>
      <w:r w:rsidR="00B41D18" w:rsidRPr="00F069A1">
        <w:rPr>
          <w:b/>
          <w:sz w:val="22"/>
        </w:rPr>
        <w:t>chciały wprowadzić now</w:t>
      </w:r>
      <w:r w:rsidR="00377118" w:rsidRPr="00F069A1">
        <w:rPr>
          <w:b/>
          <w:sz w:val="22"/>
        </w:rPr>
        <w:t>e</w:t>
      </w:r>
      <w:r w:rsidR="00B41D18" w:rsidRPr="00F069A1">
        <w:rPr>
          <w:b/>
          <w:sz w:val="22"/>
        </w:rPr>
        <w:t xml:space="preserve"> </w:t>
      </w:r>
      <w:r w:rsidR="0054107C" w:rsidRPr="00F069A1">
        <w:rPr>
          <w:b/>
          <w:sz w:val="22"/>
        </w:rPr>
        <w:t>sposoby</w:t>
      </w:r>
      <w:r w:rsidR="009C0E27" w:rsidRPr="00F069A1">
        <w:rPr>
          <w:b/>
          <w:sz w:val="22"/>
        </w:rPr>
        <w:t xml:space="preserve"> wyliczania kursów kupna i sprzedaży walut</w:t>
      </w:r>
      <w:r w:rsidR="00F012F0">
        <w:rPr>
          <w:sz w:val="22"/>
        </w:rPr>
        <w:t xml:space="preserve"> </w:t>
      </w:r>
      <w:r w:rsidR="00377118">
        <w:rPr>
          <w:sz w:val="22"/>
        </w:rPr>
        <w:t xml:space="preserve">obcych </w:t>
      </w:r>
      <w:r w:rsidR="00F012F0">
        <w:rPr>
          <w:sz w:val="22"/>
        </w:rPr>
        <w:t>– odsyłały kredytobiorców</w:t>
      </w:r>
      <w:r w:rsidR="009C0E27">
        <w:rPr>
          <w:sz w:val="22"/>
        </w:rPr>
        <w:t xml:space="preserve"> do serwis</w:t>
      </w:r>
      <w:r w:rsidR="00904210">
        <w:rPr>
          <w:sz w:val="22"/>
        </w:rPr>
        <w:t xml:space="preserve">u </w:t>
      </w:r>
      <w:r w:rsidR="009C0E27">
        <w:rPr>
          <w:sz w:val="22"/>
        </w:rPr>
        <w:t>Reuters</w:t>
      </w:r>
      <w:r w:rsidR="008353E5">
        <w:rPr>
          <w:sz w:val="22"/>
        </w:rPr>
        <w:t xml:space="preserve">, dodając </w:t>
      </w:r>
      <w:r w:rsidR="00F012F0">
        <w:rPr>
          <w:sz w:val="22"/>
        </w:rPr>
        <w:t>określony spread</w:t>
      </w:r>
      <w:r w:rsidR="008353E5">
        <w:rPr>
          <w:sz w:val="22"/>
        </w:rPr>
        <w:t xml:space="preserve"> (GNB) czy </w:t>
      </w:r>
      <w:r w:rsidR="00E849F3">
        <w:rPr>
          <w:sz w:val="22"/>
        </w:rPr>
        <w:t>„Indeks Marżowy Banku”</w:t>
      </w:r>
      <w:r w:rsidR="008353E5">
        <w:rPr>
          <w:sz w:val="22"/>
        </w:rPr>
        <w:t xml:space="preserve"> (RBI)</w:t>
      </w:r>
      <w:r w:rsidR="00E849F3">
        <w:rPr>
          <w:sz w:val="22"/>
        </w:rPr>
        <w:t>.</w:t>
      </w:r>
      <w:r w:rsidR="00DE4B9E">
        <w:rPr>
          <w:sz w:val="22"/>
        </w:rPr>
        <w:t xml:space="preserve"> </w:t>
      </w:r>
    </w:p>
    <w:p w14:paraId="4B3A30F8" w14:textId="687A2C15" w:rsidR="00E849F3" w:rsidRDefault="00E849F3" w:rsidP="00B77A83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- </w:t>
      </w:r>
      <w:r w:rsidR="00904210" w:rsidRPr="00904210">
        <w:rPr>
          <w:rFonts w:cs="Tahoma"/>
          <w:i/>
          <w:sz w:val="22"/>
          <w:lang w:eastAsia="pl-PL"/>
        </w:rPr>
        <w:t>Sposób wyliczania kursów kupna i sprzedaży walut oraz inne zabezpieczenie spłaty długu to, zdaniem urzędu, istotne elementy umowy.</w:t>
      </w:r>
      <w:r w:rsidR="00904210">
        <w:rPr>
          <w:rFonts w:cs="Tahoma"/>
          <w:sz w:val="22"/>
          <w:lang w:eastAsia="pl-PL"/>
        </w:rPr>
        <w:t xml:space="preserve"> </w:t>
      </w:r>
      <w:r w:rsidR="00B95032" w:rsidRPr="00B95032">
        <w:rPr>
          <w:rFonts w:cs="Tahoma"/>
          <w:i/>
          <w:sz w:val="22"/>
          <w:lang w:eastAsia="pl-PL"/>
        </w:rPr>
        <w:t>Nie powinno się ich</w:t>
      </w:r>
      <w:r w:rsidR="00B95032">
        <w:rPr>
          <w:rFonts w:cs="Tahoma"/>
          <w:i/>
          <w:sz w:val="22"/>
          <w:lang w:eastAsia="pl-PL"/>
        </w:rPr>
        <w:t xml:space="preserve"> </w:t>
      </w:r>
      <w:r w:rsidR="006F26B6">
        <w:rPr>
          <w:rFonts w:cs="Tahoma"/>
          <w:i/>
          <w:sz w:val="22"/>
          <w:lang w:eastAsia="pl-PL"/>
        </w:rPr>
        <w:t xml:space="preserve">jednostronnie </w:t>
      </w:r>
      <w:r w:rsidR="00B95032">
        <w:rPr>
          <w:rFonts w:cs="Tahoma"/>
          <w:i/>
          <w:sz w:val="22"/>
          <w:lang w:eastAsia="pl-PL"/>
        </w:rPr>
        <w:t>zmieniać</w:t>
      </w:r>
      <w:r w:rsidR="00B41D18">
        <w:rPr>
          <w:rFonts w:cs="Tahoma"/>
          <w:i/>
          <w:sz w:val="22"/>
          <w:lang w:eastAsia="pl-PL"/>
        </w:rPr>
        <w:t xml:space="preserve"> w umowach zawieranych na czas oznaczony, w których dochodzi do zadłużenia się konsumentów</w:t>
      </w:r>
      <w:r w:rsidR="00B95032">
        <w:rPr>
          <w:rFonts w:cs="Tahoma"/>
          <w:i/>
          <w:sz w:val="22"/>
          <w:lang w:eastAsia="pl-PL"/>
        </w:rPr>
        <w:t>.</w:t>
      </w:r>
      <w:r w:rsidRPr="00DE4B9E">
        <w:rPr>
          <w:rFonts w:cs="Tahoma"/>
          <w:i/>
          <w:sz w:val="22"/>
          <w:lang w:eastAsia="pl-PL"/>
        </w:rPr>
        <w:t xml:space="preserve"> </w:t>
      </w:r>
      <w:r w:rsidR="00DE4B9E" w:rsidRPr="00DE4B9E">
        <w:rPr>
          <w:rFonts w:cs="Tahoma"/>
          <w:i/>
          <w:sz w:val="22"/>
          <w:lang w:eastAsia="pl-PL"/>
        </w:rPr>
        <w:t>Klienci</w:t>
      </w:r>
      <w:r w:rsidRPr="00DE4B9E">
        <w:rPr>
          <w:rFonts w:cs="Tahoma"/>
          <w:i/>
          <w:sz w:val="22"/>
          <w:lang w:eastAsia="pl-PL"/>
        </w:rPr>
        <w:t xml:space="preserve"> zostali postawieni pod ścianą –</w:t>
      </w:r>
      <w:r w:rsidR="00DE4B9E" w:rsidRPr="00DE4B9E">
        <w:rPr>
          <w:rFonts w:cs="Tahoma"/>
          <w:i/>
          <w:sz w:val="22"/>
          <w:lang w:eastAsia="pl-PL"/>
        </w:rPr>
        <w:t xml:space="preserve"> banki dały im wybór: </w:t>
      </w:r>
      <w:r w:rsidR="0051058B" w:rsidRPr="00DE4B9E">
        <w:rPr>
          <w:rFonts w:cs="Tahoma"/>
          <w:i/>
          <w:sz w:val="22"/>
          <w:lang w:eastAsia="pl-PL"/>
        </w:rPr>
        <w:t>zaakceptowani</w:t>
      </w:r>
      <w:r w:rsidR="0051058B">
        <w:rPr>
          <w:rFonts w:cs="Tahoma"/>
          <w:i/>
          <w:sz w:val="22"/>
          <w:lang w:eastAsia="pl-PL"/>
        </w:rPr>
        <w:t>e</w:t>
      </w:r>
      <w:r w:rsidR="0051058B" w:rsidRPr="00DE4B9E">
        <w:rPr>
          <w:rFonts w:cs="Tahoma"/>
          <w:i/>
          <w:sz w:val="22"/>
          <w:lang w:eastAsia="pl-PL"/>
        </w:rPr>
        <w:t xml:space="preserve"> </w:t>
      </w:r>
      <w:r w:rsidR="00DE4B9E" w:rsidRPr="00DE4B9E">
        <w:rPr>
          <w:rFonts w:cs="Tahoma"/>
          <w:i/>
          <w:sz w:val="22"/>
          <w:lang w:eastAsia="pl-PL"/>
        </w:rPr>
        <w:t xml:space="preserve">zmian lub </w:t>
      </w:r>
      <w:r w:rsidR="0051058B" w:rsidRPr="00DE4B9E">
        <w:rPr>
          <w:rFonts w:cs="Tahoma"/>
          <w:i/>
          <w:sz w:val="22"/>
          <w:lang w:eastAsia="pl-PL"/>
        </w:rPr>
        <w:t>wypowiedzeni</w:t>
      </w:r>
      <w:r w:rsidR="0051058B">
        <w:rPr>
          <w:rFonts w:cs="Tahoma"/>
          <w:i/>
          <w:sz w:val="22"/>
          <w:lang w:eastAsia="pl-PL"/>
        </w:rPr>
        <w:t>e</w:t>
      </w:r>
      <w:r w:rsidR="0051058B" w:rsidRPr="00DE4B9E">
        <w:rPr>
          <w:rFonts w:cs="Tahoma"/>
          <w:i/>
          <w:sz w:val="22"/>
          <w:lang w:eastAsia="pl-PL"/>
        </w:rPr>
        <w:t xml:space="preserve"> </w:t>
      </w:r>
      <w:r w:rsidRPr="00DE4B9E">
        <w:rPr>
          <w:rFonts w:cs="Tahoma"/>
          <w:i/>
          <w:sz w:val="22"/>
          <w:lang w:eastAsia="pl-PL"/>
        </w:rPr>
        <w:t>umow</w:t>
      </w:r>
      <w:r w:rsidR="00DE4B9E" w:rsidRPr="00DE4B9E">
        <w:rPr>
          <w:rFonts w:cs="Tahoma"/>
          <w:i/>
          <w:sz w:val="22"/>
          <w:lang w:eastAsia="pl-PL"/>
        </w:rPr>
        <w:t>y</w:t>
      </w:r>
      <w:r w:rsidR="00EB089F">
        <w:rPr>
          <w:rFonts w:cs="Tahoma"/>
          <w:i/>
          <w:sz w:val="22"/>
          <w:lang w:eastAsia="pl-PL"/>
        </w:rPr>
        <w:t>, co</w:t>
      </w:r>
      <w:r w:rsidRPr="00DE4B9E">
        <w:rPr>
          <w:rFonts w:cs="Tahoma"/>
          <w:i/>
          <w:sz w:val="22"/>
          <w:lang w:eastAsia="pl-PL"/>
        </w:rPr>
        <w:t xml:space="preserve"> oznaczało, że natychmiast musieliby spłacić zadłużenie. </w:t>
      </w:r>
      <w:r w:rsidR="00DE4B9E" w:rsidRPr="00DE4B9E">
        <w:rPr>
          <w:rFonts w:cs="Tahoma"/>
          <w:i/>
          <w:sz w:val="22"/>
          <w:lang w:eastAsia="pl-PL"/>
        </w:rPr>
        <w:t xml:space="preserve">Dlatego wiele osób </w:t>
      </w:r>
      <w:r w:rsidR="0051058B">
        <w:rPr>
          <w:rFonts w:cs="Tahoma"/>
          <w:i/>
          <w:sz w:val="22"/>
          <w:lang w:eastAsia="pl-PL"/>
        </w:rPr>
        <w:t>zostało zmuszonych</w:t>
      </w:r>
      <w:r w:rsidR="0051058B" w:rsidRPr="00DE4B9E">
        <w:rPr>
          <w:rFonts w:cs="Tahoma"/>
          <w:i/>
          <w:sz w:val="22"/>
          <w:lang w:eastAsia="pl-PL"/>
        </w:rPr>
        <w:t xml:space="preserve"> </w:t>
      </w:r>
      <w:r w:rsidR="0054107C">
        <w:rPr>
          <w:rFonts w:cs="Tahoma"/>
          <w:i/>
          <w:sz w:val="22"/>
          <w:lang w:eastAsia="pl-PL"/>
        </w:rPr>
        <w:t>zaakceptować</w:t>
      </w:r>
      <w:r w:rsidR="00DE4B9E">
        <w:rPr>
          <w:rFonts w:cs="Tahoma"/>
          <w:i/>
          <w:sz w:val="22"/>
          <w:lang w:eastAsia="pl-PL"/>
        </w:rPr>
        <w:t xml:space="preserve"> nowe zasady ustalone przez silniejszą stronę, czyli banki</w:t>
      </w:r>
      <w:r w:rsidR="00DE4B9E">
        <w:rPr>
          <w:rFonts w:cs="Tahoma"/>
          <w:sz w:val="22"/>
          <w:lang w:eastAsia="pl-PL"/>
        </w:rPr>
        <w:t xml:space="preserve"> – mówi Marek Niechciał, prezes UOKiK. </w:t>
      </w:r>
    </w:p>
    <w:p w14:paraId="1A09408D" w14:textId="31FA0DAD" w:rsidR="005667D4" w:rsidRDefault="00DE4B9E" w:rsidP="00B77A83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Zdaniem urzędu, istotne warunki umów</w:t>
      </w:r>
      <w:r w:rsidR="00E849F3">
        <w:rPr>
          <w:rFonts w:cs="Tahoma"/>
          <w:sz w:val="22"/>
          <w:lang w:eastAsia="pl-PL"/>
        </w:rPr>
        <w:t xml:space="preserve"> na czas ozna</w:t>
      </w:r>
      <w:r>
        <w:rPr>
          <w:rFonts w:cs="Tahoma"/>
          <w:sz w:val="22"/>
          <w:lang w:eastAsia="pl-PL"/>
        </w:rPr>
        <w:t>czony</w:t>
      </w:r>
      <w:r w:rsidR="00B41D18">
        <w:rPr>
          <w:rFonts w:cs="Tahoma"/>
          <w:sz w:val="22"/>
          <w:lang w:eastAsia="pl-PL"/>
        </w:rPr>
        <w:t xml:space="preserve">, przy których istnieje możliwość zadłużenia się konsumentów </w:t>
      </w:r>
      <w:r>
        <w:rPr>
          <w:rFonts w:cs="Tahoma"/>
          <w:sz w:val="22"/>
          <w:lang w:eastAsia="pl-PL"/>
        </w:rPr>
        <w:t xml:space="preserve">mogą </w:t>
      </w:r>
      <w:r w:rsidR="0051058B">
        <w:rPr>
          <w:rFonts w:cs="Tahoma"/>
          <w:sz w:val="22"/>
          <w:lang w:eastAsia="pl-PL"/>
        </w:rPr>
        <w:t>zostać zmienione</w:t>
      </w:r>
      <w:r>
        <w:rPr>
          <w:rFonts w:cs="Tahoma"/>
          <w:sz w:val="22"/>
          <w:lang w:eastAsia="pl-PL"/>
        </w:rPr>
        <w:t xml:space="preserve"> tylko i wyłącznie na skutek </w:t>
      </w:r>
      <w:r w:rsidRPr="00DE4B9E">
        <w:rPr>
          <w:rFonts w:cs="Tahoma"/>
          <w:b/>
          <w:sz w:val="22"/>
          <w:lang w:eastAsia="pl-PL"/>
        </w:rPr>
        <w:t>dobrowolnego porozumienia banku i konsumenta</w:t>
      </w:r>
      <w:r>
        <w:rPr>
          <w:rFonts w:cs="Tahoma"/>
          <w:sz w:val="22"/>
          <w:lang w:eastAsia="pl-PL"/>
        </w:rPr>
        <w:t xml:space="preserve">. Jeżeli klient nie zgodziłby się na nie, to umowa powinna być wykonywana na dotychczasowych zasadach. </w:t>
      </w:r>
    </w:p>
    <w:p w14:paraId="14FA23C2" w14:textId="71DEB7AE" w:rsidR="00520311" w:rsidRDefault="0072369C" w:rsidP="00520311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Analizowane zmiany mogły mieć również wpływ na </w:t>
      </w:r>
      <w:r w:rsidR="00D60D33">
        <w:rPr>
          <w:rFonts w:cs="Tahoma"/>
          <w:sz w:val="22"/>
          <w:lang w:eastAsia="pl-PL"/>
        </w:rPr>
        <w:t xml:space="preserve">postrzeganie </w:t>
      </w:r>
      <w:r w:rsidR="00BD6A58">
        <w:rPr>
          <w:rFonts w:cs="Tahoma"/>
          <w:sz w:val="22"/>
          <w:lang w:eastAsia="pl-PL"/>
        </w:rPr>
        <w:t>postanowie</w:t>
      </w:r>
      <w:r w:rsidR="00D60D33">
        <w:rPr>
          <w:rFonts w:cs="Tahoma"/>
          <w:sz w:val="22"/>
          <w:lang w:eastAsia="pl-PL"/>
        </w:rPr>
        <w:t>ń</w:t>
      </w:r>
      <w:r w:rsidR="00BD6A58">
        <w:rPr>
          <w:rFonts w:cs="Tahoma"/>
          <w:sz w:val="22"/>
          <w:lang w:eastAsia="pl-PL"/>
        </w:rPr>
        <w:t xml:space="preserve"> </w:t>
      </w:r>
      <w:r>
        <w:rPr>
          <w:rFonts w:cs="Tahoma"/>
          <w:sz w:val="22"/>
          <w:lang w:eastAsia="pl-PL"/>
        </w:rPr>
        <w:t>dotycząc</w:t>
      </w:r>
      <w:r w:rsidR="00D60D33">
        <w:rPr>
          <w:rFonts w:cs="Tahoma"/>
          <w:sz w:val="22"/>
          <w:lang w:eastAsia="pl-PL"/>
        </w:rPr>
        <w:t>ych</w:t>
      </w:r>
      <w:r>
        <w:rPr>
          <w:rFonts w:cs="Tahoma"/>
          <w:sz w:val="22"/>
          <w:lang w:eastAsia="pl-PL"/>
        </w:rPr>
        <w:t xml:space="preserve"> zasad spłaty rat kredytów indeksowanych czy denominowanych do waluty obcej. Zgodnie z </w:t>
      </w:r>
      <w:r>
        <w:rPr>
          <w:rFonts w:cs="Tahoma"/>
          <w:sz w:val="22"/>
          <w:lang w:eastAsia="pl-PL"/>
        </w:rPr>
        <w:lastRenderedPageBreak/>
        <w:t xml:space="preserve">treścią regulaminów, jeżeli raty były płacone przez konsumentów w złotówkach, to banki przeliczały je na walutę obcą według kursu sprzedaży </w:t>
      </w:r>
      <w:r w:rsidR="00D60D33">
        <w:rPr>
          <w:rFonts w:cs="Tahoma"/>
          <w:sz w:val="22"/>
          <w:lang w:eastAsia="pl-PL"/>
        </w:rPr>
        <w:t>w oparciu o swoją</w:t>
      </w:r>
      <w:r>
        <w:rPr>
          <w:rFonts w:cs="Tahoma"/>
          <w:sz w:val="22"/>
          <w:lang w:eastAsia="pl-PL"/>
        </w:rPr>
        <w:t xml:space="preserve"> tabe</w:t>
      </w:r>
      <w:r w:rsidR="00D60D33">
        <w:rPr>
          <w:rFonts w:cs="Tahoma"/>
          <w:sz w:val="22"/>
          <w:lang w:eastAsia="pl-PL"/>
        </w:rPr>
        <w:t>lę</w:t>
      </w:r>
      <w:r>
        <w:rPr>
          <w:rFonts w:cs="Tahoma"/>
          <w:sz w:val="22"/>
          <w:lang w:eastAsia="pl-PL"/>
        </w:rPr>
        <w:t xml:space="preserve"> kursow</w:t>
      </w:r>
      <w:r w:rsidR="00D60D33">
        <w:rPr>
          <w:rFonts w:cs="Tahoma"/>
          <w:sz w:val="22"/>
          <w:lang w:eastAsia="pl-PL"/>
        </w:rPr>
        <w:t>ą</w:t>
      </w:r>
      <w:r>
        <w:rPr>
          <w:rFonts w:cs="Tahoma"/>
          <w:sz w:val="22"/>
          <w:lang w:eastAsia="pl-PL"/>
        </w:rPr>
        <w:t xml:space="preserve">. Tego rodzaju postanowienia są powszechnie uważane przez polskie sądy za niedozwolone, bo </w:t>
      </w:r>
      <w:r w:rsidR="00D60D33">
        <w:rPr>
          <w:rFonts w:cs="Tahoma"/>
          <w:sz w:val="22"/>
          <w:lang w:eastAsia="pl-PL"/>
        </w:rPr>
        <w:t xml:space="preserve">m.in. </w:t>
      </w:r>
      <w:r>
        <w:rPr>
          <w:rFonts w:cs="Tahoma"/>
          <w:sz w:val="22"/>
          <w:lang w:eastAsia="pl-PL"/>
        </w:rPr>
        <w:t xml:space="preserve">nie </w:t>
      </w:r>
      <w:r w:rsidR="00D60D33">
        <w:rPr>
          <w:rFonts w:cs="Tahoma"/>
          <w:sz w:val="22"/>
          <w:lang w:eastAsia="pl-PL"/>
        </w:rPr>
        <w:t xml:space="preserve">wskazują </w:t>
      </w:r>
      <w:r>
        <w:rPr>
          <w:rFonts w:cs="Tahoma"/>
          <w:sz w:val="22"/>
          <w:lang w:eastAsia="pl-PL"/>
        </w:rPr>
        <w:t>zasad ustalania tych kursów</w:t>
      </w:r>
      <w:r w:rsidR="0054107C">
        <w:rPr>
          <w:rFonts w:cs="Tahoma"/>
          <w:sz w:val="22"/>
          <w:lang w:eastAsia="pl-PL"/>
        </w:rPr>
        <w:t xml:space="preserve"> przez banki</w:t>
      </w:r>
      <w:r w:rsidR="00F35B07">
        <w:rPr>
          <w:rFonts w:cs="Tahoma"/>
          <w:sz w:val="22"/>
          <w:lang w:eastAsia="pl-PL"/>
        </w:rPr>
        <w:t>.</w:t>
      </w:r>
      <w:r>
        <w:rPr>
          <w:rFonts w:cs="Tahoma"/>
          <w:sz w:val="22"/>
          <w:lang w:eastAsia="pl-PL"/>
        </w:rPr>
        <w:t xml:space="preserve"> </w:t>
      </w:r>
      <w:r w:rsidR="0054107C">
        <w:rPr>
          <w:rFonts w:cs="Tahoma"/>
          <w:sz w:val="22"/>
          <w:lang w:eastAsia="pl-PL"/>
        </w:rPr>
        <w:t xml:space="preserve">Urząd prezentował takie stanowisko m.in. w istotnym poglądzie </w:t>
      </w:r>
      <w:hyperlink r:id="rId7" w:history="1">
        <w:r w:rsidR="0054107C" w:rsidRPr="00F35B07">
          <w:rPr>
            <w:rStyle w:val="Hipercze"/>
            <w:rFonts w:cs="Tahoma"/>
            <w:sz w:val="22"/>
            <w:lang w:eastAsia="pl-PL"/>
          </w:rPr>
          <w:t>dotyczącym klauzul waloryzacyjnych</w:t>
        </w:r>
      </w:hyperlink>
      <w:r w:rsidR="0054107C">
        <w:rPr>
          <w:rFonts w:cs="Tahoma"/>
          <w:sz w:val="22"/>
          <w:lang w:eastAsia="pl-PL"/>
        </w:rPr>
        <w:t xml:space="preserve">. </w:t>
      </w:r>
      <w:r w:rsidR="00520311">
        <w:rPr>
          <w:rFonts w:cs="Tahoma"/>
          <w:sz w:val="22"/>
          <w:lang w:eastAsia="pl-PL"/>
        </w:rPr>
        <w:t xml:space="preserve">Przedsiębiorcy nie mogą jednak </w:t>
      </w:r>
      <w:r w:rsidR="00BD6A58">
        <w:rPr>
          <w:rFonts w:cs="Tahoma"/>
          <w:sz w:val="22"/>
          <w:lang w:eastAsia="pl-PL"/>
        </w:rPr>
        <w:t xml:space="preserve">arbitralnie </w:t>
      </w:r>
      <w:r w:rsidR="00D60D33">
        <w:rPr>
          <w:rFonts w:cs="Tahoma"/>
          <w:sz w:val="22"/>
          <w:lang w:eastAsia="pl-PL"/>
        </w:rPr>
        <w:t>uszczegóławiać</w:t>
      </w:r>
      <w:r w:rsidR="00BD6A58">
        <w:rPr>
          <w:rFonts w:cs="Tahoma"/>
          <w:sz w:val="22"/>
          <w:lang w:eastAsia="pl-PL"/>
        </w:rPr>
        <w:t xml:space="preserve"> ani zmieniać</w:t>
      </w:r>
      <w:r w:rsidR="00520311">
        <w:rPr>
          <w:rFonts w:cs="Tahoma"/>
          <w:sz w:val="22"/>
          <w:lang w:eastAsia="pl-PL"/>
        </w:rPr>
        <w:t xml:space="preserve"> – w trakcie wykonywania umowy – postanowień, które mają charakter abuzywny. - </w:t>
      </w:r>
      <w:r w:rsidR="00520311" w:rsidRPr="00F35B07">
        <w:rPr>
          <w:rFonts w:cs="Tahoma"/>
          <w:i/>
          <w:sz w:val="22"/>
          <w:lang w:eastAsia="pl-PL"/>
        </w:rPr>
        <w:t>Instytucjom finansowym przypominam, że każde nowe rozwiązanie powinno być wynikiem obustronnych uzgodnień. Powinny też one pamiętać o tym, że postanowień abuzywnych określających zasady ustalania kursów walut</w:t>
      </w:r>
      <w:r w:rsidR="00D60D33" w:rsidRPr="00F35B07">
        <w:rPr>
          <w:rFonts w:cs="Tahoma"/>
          <w:i/>
          <w:sz w:val="22"/>
          <w:lang w:eastAsia="pl-PL"/>
        </w:rPr>
        <w:t xml:space="preserve"> </w:t>
      </w:r>
      <w:r w:rsidR="00520311" w:rsidRPr="00F35B07">
        <w:rPr>
          <w:rFonts w:cs="Tahoma"/>
          <w:i/>
          <w:sz w:val="22"/>
          <w:lang w:eastAsia="pl-PL"/>
        </w:rPr>
        <w:t>nie można dowolnie zmieniać. Trybunał Sprawiedliwości UE wielokrotnie się na ten temat wypowiadał</w:t>
      </w:r>
      <w:r w:rsidR="00520311" w:rsidRPr="00F35B07">
        <w:rPr>
          <w:rFonts w:cs="Tahoma"/>
          <w:sz w:val="22"/>
          <w:lang w:eastAsia="pl-PL"/>
        </w:rPr>
        <w:t xml:space="preserve"> </w:t>
      </w:r>
      <w:r w:rsidR="00520311">
        <w:rPr>
          <w:rFonts w:cs="Tahoma"/>
          <w:sz w:val="22"/>
          <w:lang w:eastAsia="pl-PL"/>
        </w:rPr>
        <w:t xml:space="preserve">– mówi Tomasz Chróstny, wiceprezes UOKiK. </w:t>
      </w:r>
    </w:p>
    <w:p w14:paraId="03DCACA4" w14:textId="5B01E15F" w:rsidR="005667D4" w:rsidRDefault="0072369C" w:rsidP="00B77A83">
      <w:pPr>
        <w:spacing w:after="240" w:line="360" w:lineRule="auto"/>
        <w:jc w:val="both"/>
        <w:rPr>
          <w:sz w:val="22"/>
        </w:rPr>
      </w:pPr>
      <w:r w:rsidRPr="00F069A1">
        <w:rPr>
          <w:b/>
          <w:sz w:val="22"/>
        </w:rPr>
        <w:t xml:space="preserve">GNB </w:t>
      </w:r>
      <w:r w:rsidR="0054107C" w:rsidRPr="00F069A1">
        <w:rPr>
          <w:b/>
          <w:sz w:val="22"/>
        </w:rPr>
        <w:t>poinformował również o zastąpieniu</w:t>
      </w:r>
      <w:r w:rsidRPr="00F069A1">
        <w:rPr>
          <w:b/>
          <w:sz w:val="22"/>
        </w:rPr>
        <w:t xml:space="preserve"> </w:t>
      </w:r>
      <w:r w:rsidR="0054107C" w:rsidRPr="00F069A1">
        <w:rPr>
          <w:b/>
          <w:sz w:val="22"/>
        </w:rPr>
        <w:t>postanowień dotyczących</w:t>
      </w:r>
      <w:r w:rsidRPr="00F069A1">
        <w:rPr>
          <w:b/>
          <w:sz w:val="22"/>
        </w:rPr>
        <w:t xml:space="preserve"> </w:t>
      </w:r>
      <w:r w:rsidR="0054107C" w:rsidRPr="00F069A1">
        <w:rPr>
          <w:b/>
          <w:sz w:val="22"/>
        </w:rPr>
        <w:t xml:space="preserve">bankowego tytułu egzekucyjnego </w:t>
      </w:r>
      <w:r w:rsidR="001F60A2" w:rsidRPr="00F069A1">
        <w:rPr>
          <w:b/>
          <w:sz w:val="22"/>
        </w:rPr>
        <w:t xml:space="preserve">(BTE) </w:t>
      </w:r>
      <w:r w:rsidR="00443A33" w:rsidRPr="00F069A1">
        <w:rPr>
          <w:b/>
          <w:sz w:val="22"/>
        </w:rPr>
        <w:t>obowiązkiem poddania się egzekucji w trybie art. 777 kodeksu postępowania cywilnego</w:t>
      </w:r>
      <w:r w:rsidR="00443A33">
        <w:rPr>
          <w:sz w:val="22"/>
        </w:rPr>
        <w:t>, co mogłoby wiązać się z koniecznością zawarcia aktu notarialnego</w:t>
      </w:r>
      <w:r w:rsidR="00D60D33">
        <w:rPr>
          <w:sz w:val="22"/>
        </w:rPr>
        <w:t xml:space="preserve">. </w:t>
      </w:r>
      <w:r>
        <w:rPr>
          <w:sz w:val="22"/>
        </w:rPr>
        <w:t xml:space="preserve">Urząd zakwestionował takie działanie. </w:t>
      </w:r>
      <w:r w:rsidR="00F069A1">
        <w:rPr>
          <w:sz w:val="22"/>
        </w:rPr>
        <w:t>U</w:t>
      </w:r>
      <w:r w:rsidR="00443A33">
        <w:rPr>
          <w:sz w:val="22"/>
        </w:rPr>
        <w:t>chyleni</w:t>
      </w:r>
      <w:r w:rsidR="00F069A1">
        <w:rPr>
          <w:sz w:val="22"/>
        </w:rPr>
        <w:t>e</w:t>
      </w:r>
      <w:r w:rsidR="00443A33">
        <w:rPr>
          <w:sz w:val="22"/>
        </w:rPr>
        <w:t xml:space="preserve"> </w:t>
      </w:r>
      <w:r w:rsidR="00BD6A58">
        <w:rPr>
          <w:sz w:val="22"/>
        </w:rPr>
        <w:t>prze</w:t>
      </w:r>
      <w:r w:rsidR="001F60A2">
        <w:rPr>
          <w:sz w:val="22"/>
        </w:rPr>
        <w:t>z</w:t>
      </w:r>
      <w:r w:rsidR="00BD6A58">
        <w:rPr>
          <w:sz w:val="22"/>
        </w:rPr>
        <w:t xml:space="preserve"> Trybunał Konstytucyjny przepisów związanych z BTE nie daje przedsiębiorcy prawa do wdrożenia do</w:t>
      </w:r>
      <w:r w:rsidR="00443A33">
        <w:rPr>
          <w:sz w:val="22"/>
        </w:rPr>
        <w:t xml:space="preserve"> wykonywanych</w:t>
      </w:r>
      <w:r w:rsidR="00BD6A58">
        <w:rPr>
          <w:sz w:val="22"/>
        </w:rPr>
        <w:t xml:space="preserve"> umów innych form zabezpieczeń.</w:t>
      </w:r>
    </w:p>
    <w:p w14:paraId="1DB0E56F" w14:textId="33D6C6D0" w:rsidR="00BD6A58" w:rsidRDefault="00BD6A58" w:rsidP="00B77A83">
      <w:pPr>
        <w:spacing w:after="240" w:line="360" w:lineRule="auto"/>
        <w:jc w:val="both"/>
        <w:rPr>
          <w:rFonts w:cs="Tahoma"/>
          <w:sz w:val="22"/>
          <w:lang w:eastAsia="pl-PL"/>
        </w:rPr>
      </w:pPr>
      <w:r w:rsidRPr="00F069A1">
        <w:rPr>
          <w:b/>
          <w:sz w:val="22"/>
        </w:rPr>
        <w:t xml:space="preserve">Urząd </w:t>
      </w:r>
      <w:r w:rsidR="0051058B" w:rsidRPr="00F069A1">
        <w:rPr>
          <w:b/>
          <w:sz w:val="22"/>
        </w:rPr>
        <w:t xml:space="preserve">zakwestionował </w:t>
      </w:r>
      <w:r w:rsidR="00D60D33" w:rsidRPr="00F069A1">
        <w:rPr>
          <w:b/>
          <w:sz w:val="22"/>
        </w:rPr>
        <w:t>również informację przesyłaną do</w:t>
      </w:r>
      <w:r w:rsidRPr="00F069A1">
        <w:rPr>
          <w:b/>
          <w:sz w:val="22"/>
        </w:rPr>
        <w:t xml:space="preserve"> klientów </w:t>
      </w:r>
      <w:r w:rsidR="00D60D33" w:rsidRPr="00F069A1">
        <w:rPr>
          <w:b/>
          <w:sz w:val="22"/>
        </w:rPr>
        <w:t xml:space="preserve">przez GNB </w:t>
      </w:r>
      <w:r w:rsidRPr="00F069A1">
        <w:rPr>
          <w:b/>
          <w:sz w:val="22"/>
        </w:rPr>
        <w:t>o planowanym dodaniu do umów o kredyt hipoteczny klauzuli modyfikacyjnej</w:t>
      </w:r>
      <w:r>
        <w:rPr>
          <w:sz w:val="22"/>
        </w:rPr>
        <w:t>. Przedsiębiorca nie mógł tego zrobić, gdyż nie było ku temu</w:t>
      </w:r>
      <w:r w:rsidR="0054107C">
        <w:rPr>
          <w:sz w:val="22"/>
        </w:rPr>
        <w:t xml:space="preserve"> umownej</w:t>
      </w:r>
      <w:r>
        <w:rPr>
          <w:sz w:val="22"/>
        </w:rPr>
        <w:t xml:space="preserve"> podstawy prawnej, a </w:t>
      </w:r>
      <w:r w:rsidR="00F35B07">
        <w:rPr>
          <w:sz w:val="22"/>
        </w:rPr>
        <w:t xml:space="preserve">ta, która była </w:t>
      </w:r>
      <w:r>
        <w:rPr>
          <w:sz w:val="22"/>
        </w:rPr>
        <w:t xml:space="preserve">podana przez GNB w korespondencji </w:t>
      </w:r>
      <w:r w:rsidR="00E72696">
        <w:rPr>
          <w:sz w:val="22"/>
        </w:rPr>
        <w:t xml:space="preserve">do klientów </w:t>
      </w:r>
      <w:r>
        <w:rPr>
          <w:sz w:val="22"/>
        </w:rPr>
        <w:t xml:space="preserve">nie istniała w umowie – miała </w:t>
      </w:r>
      <w:r w:rsidR="00E72696">
        <w:rPr>
          <w:sz w:val="22"/>
        </w:rPr>
        <w:t xml:space="preserve">bowiem </w:t>
      </w:r>
      <w:r>
        <w:rPr>
          <w:sz w:val="22"/>
        </w:rPr>
        <w:t xml:space="preserve">dopiero być wprowadzona. </w:t>
      </w:r>
    </w:p>
    <w:p w14:paraId="62C323E5" w14:textId="77777777" w:rsidR="00C25268" w:rsidRDefault="00135FE6" w:rsidP="00B77A83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Ponadto u</w:t>
      </w:r>
      <w:r w:rsidR="00EB089F">
        <w:rPr>
          <w:rFonts w:cs="Tahoma"/>
          <w:sz w:val="22"/>
          <w:lang w:eastAsia="pl-PL"/>
        </w:rPr>
        <w:t xml:space="preserve">rząd prowadzi postępowania o uznanie za niedozwolone niejasnych zasad ustalania kursów kupna i sprzedaży walut. Dotyczą one </w:t>
      </w:r>
      <w:r w:rsidR="009145F3">
        <w:rPr>
          <w:rFonts w:cs="Tahoma"/>
          <w:sz w:val="22"/>
          <w:lang w:eastAsia="pl-PL"/>
        </w:rPr>
        <w:t>ośmiu</w:t>
      </w:r>
      <w:r w:rsidR="00EB089F">
        <w:rPr>
          <w:rFonts w:cs="Tahoma"/>
          <w:sz w:val="22"/>
          <w:lang w:eastAsia="pl-PL"/>
        </w:rPr>
        <w:t xml:space="preserve"> banków, w tym </w:t>
      </w:r>
      <w:hyperlink r:id="rId8" w:history="1">
        <w:r w:rsidR="00EB089F" w:rsidRPr="00EB089F">
          <w:rPr>
            <w:rStyle w:val="Hipercze"/>
            <w:rFonts w:cs="Tahoma"/>
            <w:sz w:val="22"/>
            <w:lang w:eastAsia="pl-PL"/>
          </w:rPr>
          <w:t>Getin Noble Banku i Raiffeisen Bank International</w:t>
        </w:r>
      </w:hyperlink>
      <w:r w:rsidR="00EB089F">
        <w:rPr>
          <w:rFonts w:cs="Tahoma"/>
          <w:sz w:val="22"/>
          <w:lang w:eastAsia="pl-PL"/>
        </w:rPr>
        <w:t xml:space="preserve">. </w:t>
      </w:r>
    </w:p>
    <w:p w14:paraId="405D58F1" w14:textId="377FFD79" w:rsidR="00E849F3" w:rsidRDefault="00C25268" w:rsidP="00B77A83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Działania UOKiK mogą się zakończyć nałożeniem kary finansowej do 10 proc. obrotu banku.</w:t>
      </w:r>
    </w:p>
    <w:p w14:paraId="5D305139" w14:textId="77777777" w:rsidR="00D14EB6" w:rsidRPr="005A6B17" w:rsidRDefault="00D14EB6" w:rsidP="00D14EB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21A8CD0D" w14:textId="77777777" w:rsidR="00D14EB6" w:rsidRPr="00E458A9" w:rsidRDefault="00D14EB6" w:rsidP="00E458A9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="00C110D2" w:rsidRPr="008E4CB7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B95032">
        <w:rPr>
          <w:szCs w:val="18"/>
        </w:rPr>
        <w:br/>
      </w:r>
      <w:r w:rsidR="00B95032">
        <w:rPr>
          <w:szCs w:val="18"/>
        </w:rPr>
        <w:lastRenderedPageBreak/>
        <w:t xml:space="preserve">Rzecznik Finansowy – </w:t>
      </w:r>
      <w:hyperlink r:id="rId11" w:history="1">
        <w:r w:rsidR="00B95032" w:rsidRPr="00B45310">
          <w:rPr>
            <w:rStyle w:val="Hipercze"/>
            <w:szCs w:val="18"/>
          </w:rPr>
          <w:t>www.rf.gov.pl</w:t>
        </w:r>
      </w:hyperlink>
      <w:r w:rsidR="00B95032">
        <w:rPr>
          <w:szCs w:val="18"/>
        </w:rPr>
        <w:t xml:space="preserve"> – po odrzuceniu reklamacji</w:t>
      </w:r>
      <w:r>
        <w:rPr>
          <w:szCs w:val="18"/>
        </w:rPr>
        <w:br/>
        <w:t>Regionalne Ośrodki Konsumenckie</w:t>
      </w:r>
      <w:r w:rsidR="00723EC9">
        <w:rPr>
          <w:szCs w:val="18"/>
        </w:rPr>
        <w:t>: 22 299 60 90</w:t>
      </w:r>
      <w:r>
        <w:rPr>
          <w:szCs w:val="18"/>
        </w:rPr>
        <w:t xml:space="preserve"> – </w:t>
      </w:r>
      <w:hyperlink r:id="rId12" w:history="1">
        <w:r w:rsidRPr="00D14EB6">
          <w:rPr>
            <w:rStyle w:val="Hipercze"/>
            <w:szCs w:val="18"/>
          </w:rPr>
          <w:t>Dlakonsumenta.pl</w:t>
        </w:r>
      </w:hyperlink>
    </w:p>
    <w:sectPr w:rsidR="00D14EB6" w:rsidRPr="00E458A9" w:rsidSect="008D527A">
      <w:headerReference w:type="default" r:id="rId13"/>
      <w:footerReference w:type="default" r:id="rId14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77A45" w16cid:durableId="21608F24"/>
  <w16cid:commentId w16cid:paraId="3E3AD7F4" w16cid:durableId="21608F6E"/>
  <w16cid:commentId w16cid:paraId="1F222BAF" w16cid:durableId="21608FF7"/>
  <w16cid:commentId w16cid:paraId="69334259" w16cid:durableId="216090EC"/>
  <w16cid:commentId w16cid:paraId="7F8A22C0" w16cid:durableId="21609228"/>
  <w16cid:commentId w16cid:paraId="76A18A62" w16cid:durableId="216092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5DBCA" w14:textId="77777777" w:rsidR="00D25098" w:rsidRDefault="00D25098">
      <w:r>
        <w:separator/>
      </w:r>
    </w:p>
  </w:endnote>
  <w:endnote w:type="continuationSeparator" w:id="0">
    <w:p w14:paraId="6ECDEB69" w14:textId="77777777" w:rsidR="00D25098" w:rsidRDefault="00D2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Black">
    <w:altName w:val="Segoe UI Semibold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D3134" w14:textId="77777777" w:rsidR="0059016B" w:rsidRPr="00924ABC" w:rsidRDefault="00E458A9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FFF30E4" wp14:editId="3C036C47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A5DA446" wp14:editId="25741262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945DF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6A5DA4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00B945DF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F2043A" wp14:editId="0F9921F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6B18E37F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1B355EB3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39FCF" w14:textId="77777777" w:rsidR="00D25098" w:rsidRDefault="00D25098">
      <w:r>
        <w:separator/>
      </w:r>
    </w:p>
  </w:footnote>
  <w:footnote w:type="continuationSeparator" w:id="0">
    <w:p w14:paraId="5DB9FA82" w14:textId="77777777" w:rsidR="00D25098" w:rsidRDefault="00D2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E3940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5A7BF8C0" wp14:editId="6102B5A4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62719F3" w14:textId="77777777" w:rsidR="0059016B" w:rsidRDefault="00D25098" w:rsidP="0041396E">
    <w:pPr>
      <w:pStyle w:val="Nagwek"/>
      <w:tabs>
        <w:tab w:val="clear" w:pos="9072"/>
      </w:tabs>
    </w:pPr>
  </w:p>
  <w:p w14:paraId="551B66FA" w14:textId="77777777" w:rsidR="0059016B" w:rsidRDefault="00D25098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82305"/>
    <w:multiLevelType w:val="multilevel"/>
    <w:tmpl w:val="3B36ED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36C01"/>
    <w:multiLevelType w:val="hybridMultilevel"/>
    <w:tmpl w:val="BA284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A2A7B"/>
    <w:multiLevelType w:val="hybridMultilevel"/>
    <w:tmpl w:val="700A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5746"/>
    <w:multiLevelType w:val="hybridMultilevel"/>
    <w:tmpl w:val="DAE64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534E1"/>
    <w:multiLevelType w:val="hybridMultilevel"/>
    <w:tmpl w:val="D53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2A2704"/>
    <w:multiLevelType w:val="hybridMultilevel"/>
    <w:tmpl w:val="EAA43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35977"/>
    <w:rsid w:val="00042F96"/>
    <w:rsid w:val="0004764F"/>
    <w:rsid w:val="000651E9"/>
    <w:rsid w:val="00073AA7"/>
    <w:rsid w:val="00082038"/>
    <w:rsid w:val="00082B16"/>
    <w:rsid w:val="00082B3D"/>
    <w:rsid w:val="000A74FA"/>
    <w:rsid w:val="000B149D"/>
    <w:rsid w:val="000B1AC5"/>
    <w:rsid w:val="000B3B6F"/>
    <w:rsid w:val="000B7247"/>
    <w:rsid w:val="000D2A2A"/>
    <w:rsid w:val="00105323"/>
    <w:rsid w:val="0010559C"/>
    <w:rsid w:val="00107844"/>
    <w:rsid w:val="00120FBD"/>
    <w:rsid w:val="0012424D"/>
    <w:rsid w:val="00126645"/>
    <w:rsid w:val="001274E2"/>
    <w:rsid w:val="0013159A"/>
    <w:rsid w:val="00135455"/>
    <w:rsid w:val="00135FE6"/>
    <w:rsid w:val="00143310"/>
    <w:rsid w:val="00144E9C"/>
    <w:rsid w:val="00161094"/>
    <w:rsid w:val="00163DF9"/>
    <w:rsid w:val="001666D6"/>
    <w:rsid w:val="00166B5D"/>
    <w:rsid w:val="001675EF"/>
    <w:rsid w:val="0017028A"/>
    <w:rsid w:val="00184EC4"/>
    <w:rsid w:val="00190D5A"/>
    <w:rsid w:val="001979B5"/>
    <w:rsid w:val="001A5F7C"/>
    <w:rsid w:val="001A6E5B"/>
    <w:rsid w:val="001A7451"/>
    <w:rsid w:val="001C1FAD"/>
    <w:rsid w:val="001E188E"/>
    <w:rsid w:val="001E4F92"/>
    <w:rsid w:val="001F42DC"/>
    <w:rsid w:val="001F4A73"/>
    <w:rsid w:val="001F54CB"/>
    <w:rsid w:val="001F60A2"/>
    <w:rsid w:val="00205580"/>
    <w:rsid w:val="00206ED8"/>
    <w:rsid w:val="002157BB"/>
    <w:rsid w:val="00220676"/>
    <w:rsid w:val="002262B5"/>
    <w:rsid w:val="0023138D"/>
    <w:rsid w:val="0024118E"/>
    <w:rsid w:val="00241BAC"/>
    <w:rsid w:val="00244B7F"/>
    <w:rsid w:val="00260382"/>
    <w:rsid w:val="00263B70"/>
    <w:rsid w:val="00265DD1"/>
    <w:rsid w:val="002663F4"/>
    <w:rsid w:val="00266CB4"/>
    <w:rsid w:val="00267DD1"/>
    <w:rsid w:val="002800DC"/>
    <w:rsid w:val="002801AA"/>
    <w:rsid w:val="00295B34"/>
    <w:rsid w:val="002A5D69"/>
    <w:rsid w:val="002B0355"/>
    <w:rsid w:val="002B1DBF"/>
    <w:rsid w:val="002B3A0C"/>
    <w:rsid w:val="002C0D5D"/>
    <w:rsid w:val="002C692D"/>
    <w:rsid w:val="002C6ABE"/>
    <w:rsid w:val="002E198E"/>
    <w:rsid w:val="002E388C"/>
    <w:rsid w:val="002F1BF3"/>
    <w:rsid w:val="002F4D43"/>
    <w:rsid w:val="0030388F"/>
    <w:rsid w:val="003056C6"/>
    <w:rsid w:val="00311B14"/>
    <w:rsid w:val="00324306"/>
    <w:rsid w:val="003278D6"/>
    <w:rsid w:val="003303F0"/>
    <w:rsid w:val="0034059B"/>
    <w:rsid w:val="0035019C"/>
    <w:rsid w:val="00350F7A"/>
    <w:rsid w:val="00360248"/>
    <w:rsid w:val="00364208"/>
    <w:rsid w:val="00366A46"/>
    <w:rsid w:val="00372B82"/>
    <w:rsid w:val="00377118"/>
    <w:rsid w:val="00377A0D"/>
    <w:rsid w:val="0038677D"/>
    <w:rsid w:val="003A5040"/>
    <w:rsid w:val="003B4D16"/>
    <w:rsid w:val="003C58A4"/>
    <w:rsid w:val="003D3FF4"/>
    <w:rsid w:val="003D7161"/>
    <w:rsid w:val="003E3F9D"/>
    <w:rsid w:val="003E69E5"/>
    <w:rsid w:val="0040748E"/>
    <w:rsid w:val="00412206"/>
    <w:rsid w:val="0041570C"/>
    <w:rsid w:val="00427E08"/>
    <w:rsid w:val="004349BA"/>
    <w:rsid w:val="0043575C"/>
    <w:rsid w:val="004365C7"/>
    <w:rsid w:val="004425B7"/>
    <w:rsid w:val="00443A33"/>
    <w:rsid w:val="00444A85"/>
    <w:rsid w:val="00462CFA"/>
    <w:rsid w:val="00464499"/>
    <w:rsid w:val="00486DB1"/>
    <w:rsid w:val="00493E10"/>
    <w:rsid w:val="004972E8"/>
    <w:rsid w:val="004A3FFC"/>
    <w:rsid w:val="004C0F9E"/>
    <w:rsid w:val="004C1243"/>
    <w:rsid w:val="004C5C26"/>
    <w:rsid w:val="004D4198"/>
    <w:rsid w:val="004E5B41"/>
    <w:rsid w:val="004F7E99"/>
    <w:rsid w:val="005003F9"/>
    <w:rsid w:val="00502628"/>
    <w:rsid w:val="0050417B"/>
    <w:rsid w:val="0051058B"/>
    <w:rsid w:val="00512659"/>
    <w:rsid w:val="005133CE"/>
    <w:rsid w:val="0051581E"/>
    <w:rsid w:val="00520311"/>
    <w:rsid w:val="00521BA3"/>
    <w:rsid w:val="00523E0D"/>
    <w:rsid w:val="00525588"/>
    <w:rsid w:val="0052710E"/>
    <w:rsid w:val="00536770"/>
    <w:rsid w:val="0054107C"/>
    <w:rsid w:val="00543232"/>
    <w:rsid w:val="005442FC"/>
    <w:rsid w:val="0055631D"/>
    <w:rsid w:val="00561A44"/>
    <w:rsid w:val="00562474"/>
    <w:rsid w:val="005667D4"/>
    <w:rsid w:val="005738BB"/>
    <w:rsid w:val="00573AC2"/>
    <w:rsid w:val="00593935"/>
    <w:rsid w:val="005973FD"/>
    <w:rsid w:val="00597C68"/>
    <w:rsid w:val="005A382B"/>
    <w:rsid w:val="005A4047"/>
    <w:rsid w:val="005C0D39"/>
    <w:rsid w:val="005C6232"/>
    <w:rsid w:val="005C7CCF"/>
    <w:rsid w:val="005D6F7A"/>
    <w:rsid w:val="005E78EE"/>
    <w:rsid w:val="005F139F"/>
    <w:rsid w:val="005F1EBD"/>
    <w:rsid w:val="006063D0"/>
    <w:rsid w:val="00613C45"/>
    <w:rsid w:val="006213BF"/>
    <w:rsid w:val="00633D4E"/>
    <w:rsid w:val="0063526F"/>
    <w:rsid w:val="00637BA4"/>
    <w:rsid w:val="00637E86"/>
    <w:rsid w:val="006422DE"/>
    <w:rsid w:val="006439FA"/>
    <w:rsid w:val="0067485D"/>
    <w:rsid w:val="006779E1"/>
    <w:rsid w:val="006A2065"/>
    <w:rsid w:val="006A3D88"/>
    <w:rsid w:val="006A4A7A"/>
    <w:rsid w:val="006B0848"/>
    <w:rsid w:val="006B2129"/>
    <w:rsid w:val="006B40AA"/>
    <w:rsid w:val="006B733D"/>
    <w:rsid w:val="006C34AE"/>
    <w:rsid w:val="006C67AF"/>
    <w:rsid w:val="006D3DC5"/>
    <w:rsid w:val="006D62C8"/>
    <w:rsid w:val="006F143B"/>
    <w:rsid w:val="006F26B6"/>
    <w:rsid w:val="007039EC"/>
    <w:rsid w:val="0071572D"/>
    <w:rsid w:val="007157BA"/>
    <w:rsid w:val="007169F9"/>
    <w:rsid w:val="007174A6"/>
    <w:rsid w:val="007224B3"/>
    <w:rsid w:val="0072369C"/>
    <w:rsid w:val="00723EC9"/>
    <w:rsid w:val="00726CB0"/>
    <w:rsid w:val="00731303"/>
    <w:rsid w:val="0074027F"/>
    <w:rsid w:val="007402E0"/>
    <w:rsid w:val="0074489D"/>
    <w:rsid w:val="007514AD"/>
    <w:rsid w:val="0075524D"/>
    <w:rsid w:val="007552E9"/>
    <w:rsid w:val="007560B0"/>
    <w:rsid w:val="00756BF6"/>
    <w:rsid w:val="00776C4F"/>
    <w:rsid w:val="007838E4"/>
    <w:rsid w:val="007930B9"/>
    <w:rsid w:val="007A19D8"/>
    <w:rsid w:val="007C63E3"/>
    <w:rsid w:val="007E36E4"/>
    <w:rsid w:val="007F0ACE"/>
    <w:rsid w:val="00804024"/>
    <w:rsid w:val="0081753E"/>
    <w:rsid w:val="008353E5"/>
    <w:rsid w:val="0085010E"/>
    <w:rsid w:val="0085454F"/>
    <w:rsid w:val="0087354F"/>
    <w:rsid w:val="00896985"/>
    <w:rsid w:val="008C53D0"/>
    <w:rsid w:val="008C6D10"/>
    <w:rsid w:val="008D527A"/>
    <w:rsid w:val="008D56DA"/>
    <w:rsid w:val="008D5771"/>
    <w:rsid w:val="008F472E"/>
    <w:rsid w:val="00900414"/>
    <w:rsid w:val="00902556"/>
    <w:rsid w:val="0090338C"/>
    <w:rsid w:val="00904210"/>
    <w:rsid w:val="0091048E"/>
    <w:rsid w:val="009145F3"/>
    <w:rsid w:val="00922D68"/>
    <w:rsid w:val="00924ABC"/>
    <w:rsid w:val="00940E8F"/>
    <w:rsid w:val="0095232C"/>
    <w:rsid w:val="0095309C"/>
    <w:rsid w:val="009652F2"/>
    <w:rsid w:val="009719ED"/>
    <w:rsid w:val="00986C37"/>
    <w:rsid w:val="00997528"/>
    <w:rsid w:val="0099796A"/>
    <w:rsid w:val="009C0E27"/>
    <w:rsid w:val="009C1346"/>
    <w:rsid w:val="009C2263"/>
    <w:rsid w:val="009D05C8"/>
    <w:rsid w:val="009E287E"/>
    <w:rsid w:val="009E3C0B"/>
    <w:rsid w:val="00A13244"/>
    <w:rsid w:val="00A21415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159D"/>
    <w:rsid w:val="00AB572D"/>
    <w:rsid w:val="00AE2923"/>
    <w:rsid w:val="00AE7F9D"/>
    <w:rsid w:val="00B028F7"/>
    <w:rsid w:val="00B22863"/>
    <w:rsid w:val="00B326FC"/>
    <w:rsid w:val="00B41502"/>
    <w:rsid w:val="00B41D18"/>
    <w:rsid w:val="00B51024"/>
    <w:rsid w:val="00B60CD8"/>
    <w:rsid w:val="00B60F9C"/>
    <w:rsid w:val="00B66A3B"/>
    <w:rsid w:val="00B6769E"/>
    <w:rsid w:val="00B73F22"/>
    <w:rsid w:val="00B76F9A"/>
    <w:rsid w:val="00B77A83"/>
    <w:rsid w:val="00B810B2"/>
    <w:rsid w:val="00B90F64"/>
    <w:rsid w:val="00B95032"/>
    <w:rsid w:val="00BA26F7"/>
    <w:rsid w:val="00BA2822"/>
    <w:rsid w:val="00BA79F0"/>
    <w:rsid w:val="00BB5068"/>
    <w:rsid w:val="00BB7AE8"/>
    <w:rsid w:val="00BD0481"/>
    <w:rsid w:val="00BD4447"/>
    <w:rsid w:val="00BD6A58"/>
    <w:rsid w:val="00BE0B4C"/>
    <w:rsid w:val="00BE2623"/>
    <w:rsid w:val="00BE3923"/>
    <w:rsid w:val="00BE4BF0"/>
    <w:rsid w:val="00BE5194"/>
    <w:rsid w:val="00BE5EE5"/>
    <w:rsid w:val="00BE68EE"/>
    <w:rsid w:val="00BE7F63"/>
    <w:rsid w:val="00BF45FB"/>
    <w:rsid w:val="00C110D2"/>
    <w:rsid w:val="00C123B1"/>
    <w:rsid w:val="00C21071"/>
    <w:rsid w:val="00C2398C"/>
    <w:rsid w:val="00C25268"/>
    <w:rsid w:val="00C25569"/>
    <w:rsid w:val="00C27366"/>
    <w:rsid w:val="00C63AA8"/>
    <w:rsid w:val="00C7783C"/>
    <w:rsid w:val="00CA6B58"/>
    <w:rsid w:val="00CB0990"/>
    <w:rsid w:val="00CB1AE6"/>
    <w:rsid w:val="00CB3880"/>
    <w:rsid w:val="00CB3ED4"/>
    <w:rsid w:val="00CB3F86"/>
    <w:rsid w:val="00CC0CB4"/>
    <w:rsid w:val="00CD34F0"/>
    <w:rsid w:val="00CE0954"/>
    <w:rsid w:val="00CF11F7"/>
    <w:rsid w:val="00D02098"/>
    <w:rsid w:val="00D103D7"/>
    <w:rsid w:val="00D1323F"/>
    <w:rsid w:val="00D14EB6"/>
    <w:rsid w:val="00D202BA"/>
    <w:rsid w:val="00D25098"/>
    <w:rsid w:val="00D251AC"/>
    <w:rsid w:val="00D31868"/>
    <w:rsid w:val="00D43766"/>
    <w:rsid w:val="00D47CCF"/>
    <w:rsid w:val="00D60D33"/>
    <w:rsid w:val="00D60D9D"/>
    <w:rsid w:val="00D6457B"/>
    <w:rsid w:val="00D65A83"/>
    <w:rsid w:val="00D66DEC"/>
    <w:rsid w:val="00D71A41"/>
    <w:rsid w:val="00D768A4"/>
    <w:rsid w:val="00D92F52"/>
    <w:rsid w:val="00D943D3"/>
    <w:rsid w:val="00DA753F"/>
    <w:rsid w:val="00DB2C68"/>
    <w:rsid w:val="00DC21E5"/>
    <w:rsid w:val="00DC524F"/>
    <w:rsid w:val="00DC5754"/>
    <w:rsid w:val="00DD34A3"/>
    <w:rsid w:val="00DD6056"/>
    <w:rsid w:val="00DE0DCB"/>
    <w:rsid w:val="00DE4B9E"/>
    <w:rsid w:val="00DE7C6A"/>
    <w:rsid w:val="00DF2857"/>
    <w:rsid w:val="00DF782B"/>
    <w:rsid w:val="00E03AEF"/>
    <w:rsid w:val="00E102DE"/>
    <w:rsid w:val="00E14CD0"/>
    <w:rsid w:val="00E241B5"/>
    <w:rsid w:val="00E42093"/>
    <w:rsid w:val="00E458A9"/>
    <w:rsid w:val="00E522AD"/>
    <w:rsid w:val="00E557CE"/>
    <w:rsid w:val="00E57C15"/>
    <w:rsid w:val="00E64103"/>
    <w:rsid w:val="00E72696"/>
    <w:rsid w:val="00E76CD1"/>
    <w:rsid w:val="00E849F3"/>
    <w:rsid w:val="00EB089F"/>
    <w:rsid w:val="00EB5ED3"/>
    <w:rsid w:val="00ED1D2F"/>
    <w:rsid w:val="00EE1881"/>
    <w:rsid w:val="00EE1AAF"/>
    <w:rsid w:val="00EE4AD8"/>
    <w:rsid w:val="00F012F0"/>
    <w:rsid w:val="00F069A1"/>
    <w:rsid w:val="00F139AC"/>
    <w:rsid w:val="00F21EAC"/>
    <w:rsid w:val="00F3243D"/>
    <w:rsid w:val="00F35B07"/>
    <w:rsid w:val="00F46D0D"/>
    <w:rsid w:val="00F54A4E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C028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mcntmsonormal1">
    <w:name w:val="mcntmsonormal1"/>
    <w:basedOn w:val="Normalny"/>
    <w:uiPriority w:val="99"/>
    <w:rsid w:val="00464499"/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141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CB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CB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110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5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8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1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9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92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5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82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95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489558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33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nanse.uokik.gov.pl/dopobrania/121" TargetMode="External"/><Relationship Id="rId12" Type="http://schemas.openxmlformats.org/officeDocument/2006/relationships/hyperlink" Target="http://dlakonsument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f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okik.gov.pl/pomoc.php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Majchrzak</cp:lastModifiedBy>
  <cp:revision>3</cp:revision>
  <cp:lastPrinted>2019-10-09T08:23:00Z</cp:lastPrinted>
  <dcterms:created xsi:type="dcterms:W3CDTF">2019-10-29T08:50:00Z</dcterms:created>
  <dcterms:modified xsi:type="dcterms:W3CDTF">2019-10-31T10:05:00Z</dcterms:modified>
</cp:coreProperties>
</file>