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7B7A2" w14:textId="77777777" w:rsidR="00D47CCF" w:rsidRPr="0024118E" w:rsidRDefault="004833ED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ORLEN</w:t>
      </w:r>
      <w:r w:rsidR="00973434">
        <w:rPr>
          <w:sz w:val="32"/>
          <w:szCs w:val="32"/>
        </w:rPr>
        <w:t>/</w:t>
      </w:r>
      <w:r>
        <w:rPr>
          <w:sz w:val="32"/>
          <w:szCs w:val="32"/>
        </w:rPr>
        <w:t>POLSKA PRESS</w:t>
      </w:r>
      <w:r w:rsidR="00D2509C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="00D2509C">
        <w:rPr>
          <w:sz w:val="32"/>
          <w:szCs w:val="32"/>
        </w:rPr>
        <w:t xml:space="preserve"> </w:t>
      </w:r>
      <w:r w:rsidR="00EC2C58">
        <w:rPr>
          <w:sz w:val="32"/>
          <w:szCs w:val="32"/>
        </w:rPr>
        <w:t>ZGODA PREZESA UOKiK</w:t>
      </w:r>
      <w:r>
        <w:rPr>
          <w:sz w:val="32"/>
          <w:szCs w:val="32"/>
        </w:rPr>
        <w:t xml:space="preserve"> </w:t>
      </w:r>
      <w:r w:rsidR="00D2509C" w:rsidRPr="00973434">
        <w:rPr>
          <w:sz w:val="32"/>
          <w:szCs w:val="32"/>
        </w:rPr>
        <w:t xml:space="preserve"> </w:t>
      </w:r>
    </w:p>
    <w:p w14:paraId="6FCC96F8" w14:textId="77777777" w:rsidR="00D2509C" w:rsidRPr="00D2509C" w:rsidRDefault="00D2509C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8D4F4D">
        <w:rPr>
          <w:b/>
          <w:sz w:val="22"/>
        </w:rPr>
        <w:t>Prezes UOKiK Tomasz Chróstny</w:t>
      </w:r>
      <w:r>
        <w:rPr>
          <w:b/>
          <w:sz w:val="22"/>
        </w:rPr>
        <w:t xml:space="preserve"> z</w:t>
      </w:r>
      <w:r w:rsidR="004833ED">
        <w:rPr>
          <w:b/>
          <w:sz w:val="22"/>
        </w:rPr>
        <w:t>godził się na</w:t>
      </w:r>
      <w:r>
        <w:rPr>
          <w:b/>
          <w:sz w:val="22"/>
        </w:rPr>
        <w:t xml:space="preserve"> </w:t>
      </w:r>
      <w:r w:rsidRPr="008D4F4D">
        <w:rPr>
          <w:b/>
          <w:sz w:val="22"/>
        </w:rPr>
        <w:t>przejęci</w:t>
      </w:r>
      <w:r w:rsidR="004833ED">
        <w:rPr>
          <w:b/>
          <w:sz w:val="22"/>
        </w:rPr>
        <w:t>e</w:t>
      </w:r>
      <w:r w:rsidRPr="008D4F4D">
        <w:rPr>
          <w:b/>
          <w:sz w:val="22"/>
        </w:rPr>
        <w:t xml:space="preserve"> </w:t>
      </w:r>
      <w:r>
        <w:rPr>
          <w:b/>
          <w:sz w:val="22"/>
        </w:rPr>
        <w:t xml:space="preserve">spółki </w:t>
      </w:r>
      <w:r w:rsidR="004833ED">
        <w:rPr>
          <w:b/>
          <w:sz w:val="22"/>
        </w:rPr>
        <w:t xml:space="preserve">Polska Press </w:t>
      </w:r>
      <w:r w:rsidRPr="008D4F4D">
        <w:rPr>
          <w:b/>
          <w:sz w:val="22"/>
        </w:rPr>
        <w:t>przez</w:t>
      </w:r>
      <w:r w:rsidR="004833ED">
        <w:rPr>
          <w:b/>
          <w:sz w:val="22"/>
        </w:rPr>
        <w:t xml:space="preserve"> </w:t>
      </w:r>
      <w:r w:rsidR="00351127">
        <w:rPr>
          <w:b/>
          <w:sz w:val="22"/>
        </w:rPr>
        <w:t xml:space="preserve">PKN </w:t>
      </w:r>
      <w:r w:rsidR="004833ED">
        <w:rPr>
          <w:b/>
          <w:sz w:val="22"/>
        </w:rPr>
        <w:t>Orlen</w:t>
      </w:r>
      <w:r w:rsidR="00EE78CC">
        <w:rPr>
          <w:b/>
          <w:sz w:val="22"/>
        </w:rPr>
        <w:t>.</w:t>
      </w:r>
    </w:p>
    <w:p w14:paraId="16C88F1F" w14:textId="77777777" w:rsidR="00D2509C" w:rsidRPr="00D2509C" w:rsidRDefault="00913E13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Podczas przeprowadzonego postępowania Urząd wziął pod uwagę udziały rynkowe łączących się przedsiębiorców, wpływ na konkurencję i </w:t>
      </w:r>
      <w:r w:rsidR="00B00D10">
        <w:rPr>
          <w:b/>
          <w:sz w:val="22"/>
        </w:rPr>
        <w:t xml:space="preserve">pozostałe </w:t>
      </w:r>
      <w:r>
        <w:rPr>
          <w:b/>
          <w:sz w:val="22"/>
        </w:rPr>
        <w:t xml:space="preserve">czynniki przewidziane prawem antymonopolowym. </w:t>
      </w:r>
      <w:r w:rsidR="00EE78CC">
        <w:rPr>
          <w:b/>
          <w:sz w:val="22"/>
        </w:rPr>
        <w:t xml:space="preserve"> </w:t>
      </w:r>
    </w:p>
    <w:p w14:paraId="272768D0" w14:textId="77777777" w:rsidR="00986C37" w:rsidRPr="00EE78CC" w:rsidRDefault="00EE78CC" w:rsidP="0038677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b/>
          <w:sz w:val="22"/>
        </w:rPr>
      </w:pPr>
      <w:r>
        <w:rPr>
          <w:b/>
          <w:sz w:val="22"/>
        </w:rPr>
        <w:t>Transakcja</w:t>
      </w:r>
      <w:r w:rsidR="004833ED">
        <w:rPr>
          <w:b/>
          <w:sz w:val="22"/>
        </w:rPr>
        <w:t xml:space="preserve"> nie zagraża </w:t>
      </w:r>
      <w:r w:rsidR="00DD791A">
        <w:rPr>
          <w:b/>
          <w:sz w:val="22"/>
        </w:rPr>
        <w:t xml:space="preserve">konkurencji </w:t>
      </w:r>
      <w:r w:rsidR="00913E13">
        <w:rPr>
          <w:b/>
          <w:sz w:val="22"/>
        </w:rPr>
        <w:t xml:space="preserve">na żadnym z badanych rynków – dlatego spółki otrzymały zgodę na połączenie. </w:t>
      </w:r>
    </w:p>
    <w:p w14:paraId="2DECB128" w14:textId="399EF4A3" w:rsidR="00AE3B0F" w:rsidRPr="00AE3B0F" w:rsidRDefault="0010559C" w:rsidP="00D57D54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010247">
        <w:rPr>
          <w:b/>
          <w:sz w:val="22"/>
        </w:rPr>
        <w:t>5</w:t>
      </w:r>
      <w:r w:rsidR="00973434">
        <w:rPr>
          <w:b/>
          <w:sz w:val="22"/>
        </w:rPr>
        <w:t xml:space="preserve"> </w:t>
      </w:r>
      <w:r w:rsidR="00126D24">
        <w:rPr>
          <w:b/>
          <w:sz w:val="22"/>
        </w:rPr>
        <w:t>lutego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973434">
        <w:rPr>
          <w:b/>
          <w:sz w:val="22"/>
        </w:rPr>
        <w:t>21</w:t>
      </w:r>
      <w:r>
        <w:rPr>
          <w:b/>
          <w:sz w:val="22"/>
        </w:rPr>
        <w:t xml:space="preserve"> r</w:t>
      </w:r>
      <w:r w:rsidRPr="00242B88">
        <w:rPr>
          <w:b/>
          <w:sz w:val="22"/>
        </w:rPr>
        <w:t>.]</w:t>
      </w:r>
      <w:r w:rsidR="001A6E5B" w:rsidRPr="00242B88">
        <w:rPr>
          <w:b/>
          <w:sz w:val="22"/>
        </w:rPr>
        <w:t xml:space="preserve"> </w:t>
      </w:r>
      <w:r w:rsidR="004833ED" w:rsidRPr="00AE3B0F">
        <w:rPr>
          <w:sz w:val="22"/>
        </w:rPr>
        <w:t>Orle</w:t>
      </w:r>
      <w:r w:rsidR="004833ED" w:rsidRPr="004833ED">
        <w:rPr>
          <w:sz w:val="22"/>
        </w:rPr>
        <w:t>n stoi na czele grupy kapitałowej</w:t>
      </w:r>
      <w:r w:rsidR="00AE3B0F">
        <w:rPr>
          <w:sz w:val="22"/>
        </w:rPr>
        <w:t xml:space="preserve"> działającej w </w:t>
      </w:r>
      <w:r w:rsidR="00AE3B0F" w:rsidRPr="00AE3B0F">
        <w:rPr>
          <w:sz w:val="22"/>
        </w:rPr>
        <w:t xml:space="preserve">przemyśle naftowym i petrochemicznym. Zajmuje się wydobyciem </w:t>
      </w:r>
      <w:r w:rsidR="00351127">
        <w:rPr>
          <w:sz w:val="22"/>
        </w:rPr>
        <w:t>oraz</w:t>
      </w:r>
      <w:r w:rsidR="00AE3B0F" w:rsidRPr="00AE3B0F">
        <w:rPr>
          <w:sz w:val="22"/>
        </w:rPr>
        <w:t xml:space="preserve"> produkcją gazu ziemnego </w:t>
      </w:r>
      <w:r w:rsidR="00351127">
        <w:rPr>
          <w:sz w:val="22"/>
        </w:rPr>
        <w:t>i</w:t>
      </w:r>
      <w:r w:rsidR="00AE3B0F" w:rsidRPr="00AE3B0F">
        <w:rPr>
          <w:sz w:val="22"/>
        </w:rPr>
        <w:t xml:space="preserve"> ropy naftowej</w:t>
      </w:r>
      <w:r w:rsidR="00AE3B0F">
        <w:rPr>
          <w:sz w:val="22"/>
        </w:rPr>
        <w:t xml:space="preserve">, a także </w:t>
      </w:r>
      <w:r w:rsidR="00AE3B0F" w:rsidRPr="00AE3B0F">
        <w:rPr>
          <w:sz w:val="22"/>
        </w:rPr>
        <w:t xml:space="preserve">obrotem </w:t>
      </w:r>
      <w:r w:rsidR="00BA2B4C">
        <w:rPr>
          <w:sz w:val="22"/>
        </w:rPr>
        <w:t xml:space="preserve">asfaltami i </w:t>
      </w:r>
      <w:r w:rsidR="00AE3B0F" w:rsidRPr="00AE3B0F">
        <w:rPr>
          <w:sz w:val="22"/>
        </w:rPr>
        <w:t>paliwami</w:t>
      </w:r>
      <w:r w:rsidR="00AE3B0F">
        <w:rPr>
          <w:sz w:val="22"/>
        </w:rPr>
        <w:t xml:space="preserve">, </w:t>
      </w:r>
      <w:r w:rsidR="00AE3B0F" w:rsidRPr="00AE3B0F">
        <w:rPr>
          <w:sz w:val="22"/>
        </w:rPr>
        <w:t>w tym lotniczymi. W skład grupy Orlen wchodzi spółka Ruch, któ</w:t>
      </w:r>
      <w:r w:rsidR="007D6E97">
        <w:rPr>
          <w:sz w:val="22"/>
        </w:rPr>
        <w:t>ra</w:t>
      </w:r>
      <w:r w:rsidR="00AE3B0F" w:rsidRPr="00AE3B0F">
        <w:rPr>
          <w:sz w:val="22"/>
        </w:rPr>
        <w:t xml:space="preserve"> </w:t>
      </w:r>
      <w:r w:rsidR="00057DCA">
        <w:rPr>
          <w:sz w:val="22"/>
        </w:rPr>
        <w:t xml:space="preserve">dystrybuuje </w:t>
      </w:r>
      <w:r w:rsidR="00AE3B0F" w:rsidRPr="00AE3B0F">
        <w:rPr>
          <w:sz w:val="22"/>
        </w:rPr>
        <w:t>pras</w:t>
      </w:r>
      <w:r w:rsidR="00057DCA">
        <w:rPr>
          <w:sz w:val="22"/>
        </w:rPr>
        <w:t>ę</w:t>
      </w:r>
      <w:r w:rsidR="00351127">
        <w:rPr>
          <w:sz w:val="22"/>
        </w:rPr>
        <w:t>,</w:t>
      </w:r>
      <w:r w:rsidR="007D6E97">
        <w:rPr>
          <w:sz w:val="22"/>
        </w:rPr>
        <w:t xml:space="preserve"> a </w:t>
      </w:r>
      <w:r w:rsidR="007D6E97" w:rsidRPr="00AE3B0F">
        <w:rPr>
          <w:sz w:val="22"/>
        </w:rPr>
        <w:t xml:space="preserve">także </w:t>
      </w:r>
      <w:r w:rsidR="007D6E97">
        <w:rPr>
          <w:sz w:val="22"/>
        </w:rPr>
        <w:t>sprzedaje ją</w:t>
      </w:r>
      <w:r w:rsidR="007D6E97" w:rsidRPr="00AE3B0F">
        <w:rPr>
          <w:sz w:val="22"/>
        </w:rPr>
        <w:t xml:space="preserve"> detaliczn</w:t>
      </w:r>
      <w:r w:rsidR="007D6E97">
        <w:rPr>
          <w:sz w:val="22"/>
        </w:rPr>
        <w:t>ie</w:t>
      </w:r>
      <w:r w:rsidR="00EC2C58">
        <w:rPr>
          <w:sz w:val="22"/>
        </w:rPr>
        <w:t xml:space="preserve">, głównie </w:t>
      </w:r>
      <w:r w:rsidR="00AE3B0F" w:rsidRPr="00AE3B0F">
        <w:rPr>
          <w:sz w:val="22"/>
        </w:rPr>
        <w:t xml:space="preserve">poprzez sieć kiosków. </w:t>
      </w:r>
      <w:r w:rsidR="00262A72">
        <w:rPr>
          <w:sz w:val="22"/>
        </w:rPr>
        <w:t>Pon</w:t>
      </w:r>
      <w:r w:rsidR="002032D0">
        <w:rPr>
          <w:sz w:val="22"/>
        </w:rPr>
        <w:t>adto działa na rynku reklamy</w:t>
      </w:r>
      <w:r w:rsidR="007D6E97">
        <w:rPr>
          <w:sz w:val="22"/>
        </w:rPr>
        <w:t xml:space="preserve"> zarówno </w:t>
      </w:r>
      <w:r w:rsidR="002032D0">
        <w:rPr>
          <w:sz w:val="22"/>
        </w:rPr>
        <w:t xml:space="preserve">jako </w:t>
      </w:r>
      <w:r w:rsidR="008D69C4">
        <w:rPr>
          <w:sz w:val="22"/>
        </w:rPr>
        <w:t>reklamodawca</w:t>
      </w:r>
      <w:r w:rsidR="007D6E97">
        <w:rPr>
          <w:sz w:val="22"/>
        </w:rPr>
        <w:t>, jak również</w:t>
      </w:r>
      <w:r w:rsidR="008D69C4">
        <w:rPr>
          <w:sz w:val="22"/>
        </w:rPr>
        <w:t xml:space="preserve"> </w:t>
      </w:r>
      <w:r w:rsidR="00EC2C58">
        <w:rPr>
          <w:sz w:val="22"/>
        </w:rPr>
        <w:t xml:space="preserve">dom mediowy poprzez </w:t>
      </w:r>
      <w:r w:rsidR="00B26A74">
        <w:rPr>
          <w:sz w:val="22"/>
        </w:rPr>
        <w:t>spółkę</w:t>
      </w:r>
      <w:r w:rsidR="007D6E97">
        <w:rPr>
          <w:sz w:val="22"/>
        </w:rPr>
        <w:t xml:space="preserve"> Sigma Bis</w:t>
      </w:r>
      <w:r w:rsidR="002032D0">
        <w:rPr>
          <w:sz w:val="22"/>
        </w:rPr>
        <w:t xml:space="preserve">. </w:t>
      </w:r>
      <w:r w:rsidR="00351127" w:rsidRPr="00AE3B0F">
        <w:rPr>
          <w:sz w:val="22"/>
        </w:rPr>
        <w:t xml:space="preserve">Polska Press stoi na czele grupy kapitałowej, która głównie </w:t>
      </w:r>
      <w:r w:rsidR="00057DCA">
        <w:rPr>
          <w:sz w:val="22"/>
        </w:rPr>
        <w:t xml:space="preserve">działa </w:t>
      </w:r>
      <w:r w:rsidR="00351127" w:rsidRPr="00AE3B0F">
        <w:rPr>
          <w:sz w:val="22"/>
        </w:rPr>
        <w:t>medialn</w:t>
      </w:r>
      <w:r w:rsidR="00057DCA">
        <w:rPr>
          <w:sz w:val="22"/>
        </w:rPr>
        <w:t>ie</w:t>
      </w:r>
      <w:r w:rsidR="00351127" w:rsidRPr="00AE3B0F">
        <w:rPr>
          <w:sz w:val="22"/>
        </w:rPr>
        <w:t xml:space="preserve"> na 15 rynkach lokalnych w Polsce</w:t>
      </w:r>
      <w:r w:rsidR="00351127">
        <w:rPr>
          <w:sz w:val="22"/>
        </w:rPr>
        <w:t>. W</w:t>
      </w:r>
      <w:r w:rsidR="00AE3B0F" w:rsidRPr="00AE3B0F">
        <w:rPr>
          <w:sz w:val="22"/>
        </w:rPr>
        <w:t>ydaje</w:t>
      </w:r>
      <w:r w:rsidR="00913E13" w:rsidRPr="00AE3B0F">
        <w:rPr>
          <w:sz w:val="22"/>
        </w:rPr>
        <w:t xml:space="preserve"> 20 dzienników regionalnych</w:t>
      </w:r>
      <w:r w:rsidR="00EC2C58">
        <w:rPr>
          <w:sz w:val="22"/>
        </w:rPr>
        <w:t xml:space="preserve">, </w:t>
      </w:r>
      <w:r w:rsidR="00913E13" w:rsidRPr="00AE3B0F">
        <w:rPr>
          <w:sz w:val="22"/>
        </w:rPr>
        <w:t xml:space="preserve">blisko 120 tygodników </w:t>
      </w:r>
      <w:r w:rsidR="00AE3B0F" w:rsidRPr="00AE3B0F">
        <w:rPr>
          <w:sz w:val="22"/>
        </w:rPr>
        <w:t>lokalnych</w:t>
      </w:r>
      <w:r w:rsidR="008D69C4">
        <w:rPr>
          <w:sz w:val="22"/>
        </w:rPr>
        <w:t xml:space="preserve"> oraz prasę bezpłatną</w:t>
      </w:r>
      <w:r w:rsidR="00913E13" w:rsidRPr="00AE3B0F">
        <w:rPr>
          <w:sz w:val="22"/>
        </w:rPr>
        <w:t xml:space="preserve">. </w:t>
      </w:r>
      <w:r w:rsidR="008D69C4">
        <w:rPr>
          <w:sz w:val="22"/>
        </w:rPr>
        <w:t>Sprzedaje powierzchnię reklamową w prasie i internecie</w:t>
      </w:r>
      <w:r w:rsidR="007D6E97">
        <w:rPr>
          <w:sz w:val="22"/>
        </w:rPr>
        <w:t xml:space="preserve"> oraz</w:t>
      </w:r>
      <w:r w:rsidR="008D69C4">
        <w:rPr>
          <w:sz w:val="22"/>
        </w:rPr>
        <w:t xml:space="preserve"> świadczy usługi poligraficzne. </w:t>
      </w:r>
      <w:r w:rsidR="00B87B47" w:rsidRPr="00AE3B0F">
        <w:rPr>
          <w:sz w:val="22"/>
        </w:rPr>
        <w:t xml:space="preserve">Do grupy </w:t>
      </w:r>
      <w:r w:rsidR="00351127" w:rsidRPr="00AE3B0F">
        <w:rPr>
          <w:sz w:val="22"/>
        </w:rPr>
        <w:t>należą</w:t>
      </w:r>
      <w:r w:rsidR="00B87B47" w:rsidRPr="00AE3B0F">
        <w:rPr>
          <w:sz w:val="22"/>
        </w:rPr>
        <w:t xml:space="preserve"> </w:t>
      </w:r>
      <w:r w:rsidR="00351127">
        <w:rPr>
          <w:sz w:val="22"/>
        </w:rPr>
        <w:t xml:space="preserve">drukarnie oraz </w:t>
      </w:r>
      <w:r w:rsidR="00AE3B0F" w:rsidRPr="00AE3B0F">
        <w:rPr>
          <w:sz w:val="22"/>
        </w:rPr>
        <w:t>witryny</w:t>
      </w:r>
      <w:r w:rsidR="00913E13" w:rsidRPr="00AE3B0F">
        <w:rPr>
          <w:sz w:val="22"/>
        </w:rPr>
        <w:t xml:space="preserve"> online</w:t>
      </w:r>
      <w:r w:rsidR="00B87B47" w:rsidRPr="00AE3B0F">
        <w:rPr>
          <w:sz w:val="22"/>
        </w:rPr>
        <w:t xml:space="preserve">, w tym </w:t>
      </w:r>
      <w:r w:rsidR="00913E13" w:rsidRPr="00AE3B0F">
        <w:rPr>
          <w:sz w:val="22"/>
        </w:rPr>
        <w:t>naszemiasto.pl</w:t>
      </w:r>
      <w:r w:rsidR="009F1FF1">
        <w:rPr>
          <w:sz w:val="22"/>
        </w:rPr>
        <w:t>.</w:t>
      </w:r>
      <w:r w:rsidR="008D69C4">
        <w:rPr>
          <w:sz w:val="22"/>
        </w:rPr>
        <w:t xml:space="preserve"> </w:t>
      </w:r>
      <w:r w:rsidR="00AE3B0F" w:rsidRPr="00057DCA">
        <w:rPr>
          <w:b/>
          <w:sz w:val="22"/>
        </w:rPr>
        <w:t>Transakcja polega na przejęciu przez PKN O</w:t>
      </w:r>
      <w:r w:rsidR="00351127" w:rsidRPr="00057DCA">
        <w:rPr>
          <w:b/>
          <w:sz w:val="22"/>
        </w:rPr>
        <w:t>rlen</w:t>
      </w:r>
      <w:r w:rsidR="00AE3B0F" w:rsidRPr="00057DCA">
        <w:rPr>
          <w:b/>
          <w:sz w:val="22"/>
        </w:rPr>
        <w:t xml:space="preserve"> bezpośredniej kontroli nad Polska Press.</w:t>
      </w:r>
    </w:p>
    <w:p w14:paraId="6C550AD8" w14:textId="77777777" w:rsidR="00E43653" w:rsidRPr="004833ED" w:rsidRDefault="00D57D54" w:rsidP="00D57D54">
      <w:pPr>
        <w:spacing w:after="240" w:line="360" w:lineRule="auto"/>
        <w:jc w:val="both"/>
        <w:rPr>
          <w:sz w:val="22"/>
        </w:rPr>
      </w:pPr>
      <w:r w:rsidRPr="004833ED">
        <w:rPr>
          <w:sz w:val="22"/>
        </w:rPr>
        <w:t xml:space="preserve">Wniosek o zgodę na koncentrację wpłynął do Urzędu Ochrony Konkurencji i Konsumentów </w:t>
      </w:r>
      <w:r w:rsidR="00351127">
        <w:rPr>
          <w:sz w:val="22"/>
        </w:rPr>
        <w:t xml:space="preserve">10 </w:t>
      </w:r>
      <w:r w:rsidR="004833ED" w:rsidRPr="004833ED">
        <w:rPr>
          <w:sz w:val="22"/>
        </w:rPr>
        <w:t>grudni</w:t>
      </w:r>
      <w:r w:rsidR="00057DCA">
        <w:rPr>
          <w:sz w:val="22"/>
        </w:rPr>
        <w:t>a</w:t>
      </w:r>
      <w:r w:rsidRPr="004833ED">
        <w:rPr>
          <w:sz w:val="22"/>
        </w:rPr>
        <w:t xml:space="preserve"> 20</w:t>
      </w:r>
      <w:r w:rsidR="004833ED" w:rsidRPr="004833ED">
        <w:rPr>
          <w:sz w:val="22"/>
        </w:rPr>
        <w:t>20</w:t>
      </w:r>
      <w:r w:rsidR="00057DCA">
        <w:rPr>
          <w:sz w:val="22"/>
        </w:rPr>
        <w:t xml:space="preserve"> </w:t>
      </w:r>
      <w:r w:rsidRPr="004833ED">
        <w:rPr>
          <w:sz w:val="22"/>
        </w:rPr>
        <w:t xml:space="preserve">r. </w:t>
      </w:r>
      <w:r w:rsidR="004833ED" w:rsidRPr="004833ED">
        <w:rPr>
          <w:sz w:val="22"/>
        </w:rPr>
        <w:t xml:space="preserve">W tym czasie </w:t>
      </w:r>
      <w:r w:rsidRPr="004833ED">
        <w:rPr>
          <w:sz w:val="22"/>
        </w:rPr>
        <w:t xml:space="preserve"> Prezes UOKiK</w:t>
      </w:r>
      <w:r w:rsidR="004833ED" w:rsidRPr="004833ED">
        <w:rPr>
          <w:sz w:val="22"/>
        </w:rPr>
        <w:t xml:space="preserve"> przeanalizował skutki planowanej transakcji. </w:t>
      </w:r>
      <w:r w:rsidRPr="004833ED">
        <w:rPr>
          <w:sz w:val="22"/>
        </w:rPr>
        <w:t xml:space="preserve"> </w:t>
      </w:r>
      <w:r w:rsidR="004833ED" w:rsidRPr="004833ED">
        <w:rPr>
          <w:sz w:val="22"/>
        </w:rPr>
        <w:t>W oparciu o wiedzę oraz dostarczone przez strony informacje</w:t>
      </w:r>
      <w:r w:rsidR="002870A0">
        <w:rPr>
          <w:sz w:val="22"/>
        </w:rPr>
        <w:t>,</w:t>
      </w:r>
      <w:r w:rsidR="004833ED" w:rsidRPr="004833ED">
        <w:rPr>
          <w:sz w:val="22"/>
        </w:rPr>
        <w:t xml:space="preserve"> a także p</w:t>
      </w:r>
      <w:r w:rsidR="00E43653" w:rsidRPr="004833ED">
        <w:rPr>
          <w:sz w:val="22"/>
        </w:rPr>
        <w:t>o analizie rynku i możliwych konsekwencji przejęcia</w:t>
      </w:r>
      <w:r w:rsidR="00B53F24">
        <w:rPr>
          <w:sz w:val="22"/>
        </w:rPr>
        <w:t>,</w:t>
      </w:r>
      <w:r w:rsidR="00E43653" w:rsidRPr="004833ED">
        <w:rPr>
          <w:sz w:val="22"/>
        </w:rPr>
        <w:t xml:space="preserve"> </w:t>
      </w:r>
      <w:r w:rsidR="004833ED" w:rsidRPr="004833ED">
        <w:rPr>
          <w:sz w:val="22"/>
        </w:rPr>
        <w:t xml:space="preserve">Prezes UOKiK </w:t>
      </w:r>
      <w:r w:rsidR="00E43653" w:rsidRPr="004833ED">
        <w:rPr>
          <w:sz w:val="22"/>
        </w:rPr>
        <w:t xml:space="preserve">wydał </w:t>
      </w:r>
      <w:r w:rsidR="004833ED" w:rsidRPr="004833ED">
        <w:rPr>
          <w:sz w:val="22"/>
        </w:rPr>
        <w:t>zgodę</w:t>
      </w:r>
      <w:r w:rsidR="00EC2C58">
        <w:rPr>
          <w:sz w:val="22"/>
        </w:rPr>
        <w:t xml:space="preserve"> na dokonanie koncentracji</w:t>
      </w:r>
      <w:r w:rsidR="00E43653" w:rsidRPr="004833ED">
        <w:rPr>
          <w:sz w:val="22"/>
        </w:rPr>
        <w:t xml:space="preserve">. </w:t>
      </w:r>
    </w:p>
    <w:p w14:paraId="158DECF8" w14:textId="498A27D2" w:rsidR="00D57D54" w:rsidRDefault="00E43653" w:rsidP="00127691">
      <w:pPr>
        <w:spacing w:after="240" w:line="360" w:lineRule="auto"/>
        <w:jc w:val="both"/>
        <w:rPr>
          <w:sz w:val="22"/>
        </w:rPr>
      </w:pPr>
      <w:r w:rsidRPr="00B335F4">
        <w:rPr>
          <w:i/>
          <w:sz w:val="22"/>
        </w:rPr>
        <w:t xml:space="preserve">- </w:t>
      </w:r>
      <w:r w:rsidR="00FC7B1D">
        <w:rPr>
          <w:i/>
          <w:sz w:val="22"/>
        </w:rPr>
        <w:t>Planowana k</w:t>
      </w:r>
      <w:r w:rsidR="006E4D74" w:rsidRPr="006E4D74">
        <w:rPr>
          <w:i/>
          <w:sz w:val="22"/>
        </w:rPr>
        <w:t xml:space="preserve">oncentracja nie </w:t>
      </w:r>
      <w:r w:rsidR="00AB1EF8">
        <w:rPr>
          <w:i/>
          <w:sz w:val="22"/>
        </w:rPr>
        <w:t xml:space="preserve">wpłynie na konkurencję na rynku </w:t>
      </w:r>
      <w:r w:rsidR="00C058D6">
        <w:rPr>
          <w:i/>
          <w:sz w:val="22"/>
        </w:rPr>
        <w:t xml:space="preserve">wydawniczym </w:t>
      </w:r>
      <w:r w:rsidR="00AB1EF8">
        <w:rPr>
          <w:i/>
          <w:sz w:val="22"/>
        </w:rPr>
        <w:t>prasy lokalnej</w:t>
      </w:r>
      <w:r w:rsidR="00C0170A">
        <w:rPr>
          <w:i/>
          <w:sz w:val="22"/>
        </w:rPr>
        <w:t xml:space="preserve">, na której jest obecna Polska Press, a nie </w:t>
      </w:r>
      <w:r w:rsidR="00C0170A" w:rsidRPr="00A65CB9">
        <w:rPr>
          <w:i/>
          <w:sz w:val="22"/>
        </w:rPr>
        <w:t>był dotychczas obecny PKN Orlen. Z</w:t>
      </w:r>
      <w:r w:rsidR="006E4D74" w:rsidRPr="00A65CB9">
        <w:rPr>
          <w:i/>
          <w:sz w:val="22"/>
        </w:rPr>
        <w:t xml:space="preserve">mianie ulegnie wyłącznie właściciel </w:t>
      </w:r>
      <w:r w:rsidR="00C058D6">
        <w:rPr>
          <w:i/>
          <w:sz w:val="22"/>
        </w:rPr>
        <w:t xml:space="preserve">spółki </w:t>
      </w:r>
      <w:r w:rsidR="006E4D74" w:rsidRPr="00A65CB9">
        <w:rPr>
          <w:i/>
          <w:sz w:val="22"/>
        </w:rPr>
        <w:t>Polska Press</w:t>
      </w:r>
      <w:r w:rsidR="00C0170A" w:rsidRPr="00A65CB9">
        <w:rPr>
          <w:i/>
          <w:sz w:val="22"/>
        </w:rPr>
        <w:t xml:space="preserve">, zaś </w:t>
      </w:r>
      <w:r w:rsidR="002E626F" w:rsidRPr="00A65CB9">
        <w:rPr>
          <w:i/>
          <w:sz w:val="22"/>
        </w:rPr>
        <w:t xml:space="preserve">udziały </w:t>
      </w:r>
      <w:r w:rsidR="00C058D6">
        <w:rPr>
          <w:i/>
          <w:sz w:val="22"/>
        </w:rPr>
        <w:t>rynkowe</w:t>
      </w:r>
      <w:r w:rsidR="002E626F" w:rsidRPr="00A65CB9">
        <w:rPr>
          <w:i/>
          <w:sz w:val="22"/>
        </w:rPr>
        <w:t xml:space="preserve"> poszczególnych jego uczestników pozostają bez zmian. </w:t>
      </w:r>
      <w:r w:rsidR="00FC7B1D">
        <w:rPr>
          <w:i/>
          <w:sz w:val="22"/>
        </w:rPr>
        <w:t xml:space="preserve">Po </w:t>
      </w:r>
      <w:r w:rsidR="00C058D6">
        <w:rPr>
          <w:i/>
          <w:sz w:val="22"/>
        </w:rPr>
        <w:t xml:space="preserve">starannej </w:t>
      </w:r>
      <w:r w:rsidR="00FC7B1D">
        <w:rPr>
          <w:i/>
          <w:sz w:val="22"/>
        </w:rPr>
        <w:t xml:space="preserve">analizie </w:t>
      </w:r>
      <w:r w:rsidR="00C058D6">
        <w:rPr>
          <w:i/>
          <w:sz w:val="22"/>
        </w:rPr>
        <w:t xml:space="preserve">zebranych </w:t>
      </w:r>
      <w:r w:rsidR="00FC7B1D">
        <w:rPr>
          <w:i/>
          <w:sz w:val="22"/>
        </w:rPr>
        <w:t xml:space="preserve">materiałów i </w:t>
      </w:r>
      <w:r w:rsidR="00C058D6">
        <w:rPr>
          <w:i/>
          <w:sz w:val="22"/>
        </w:rPr>
        <w:t>ocenie skutków</w:t>
      </w:r>
      <w:r w:rsidR="00FC7B1D">
        <w:rPr>
          <w:i/>
          <w:sz w:val="22"/>
        </w:rPr>
        <w:t xml:space="preserve"> </w:t>
      </w:r>
      <w:r w:rsidR="00C058D6">
        <w:rPr>
          <w:i/>
          <w:sz w:val="22"/>
        </w:rPr>
        <w:t xml:space="preserve">rynkowych </w:t>
      </w:r>
      <w:r w:rsidR="002E626F">
        <w:rPr>
          <w:i/>
          <w:sz w:val="22"/>
        </w:rPr>
        <w:t xml:space="preserve">połączenia </w:t>
      </w:r>
      <w:r w:rsidR="00C058D6">
        <w:rPr>
          <w:i/>
          <w:sz w:val="22"/>
        </w:rPr>
        <w:t>spełnione zostały kryteria d</w:t>
      </w:r>
      <w:r w:rsidR="00B26A74">
        <w:rPr>
          <w:i/>
          <w:sz w:val="22"/>
        </w:rPr>
        <w:t>o</w:t>
      </w:r>
      <w:r w:rsidR="00C058D6">
        <w:rPr>
          <w:i/>
          <w:sz w:val="22"/>
        </w:rPr>
        <w:t xml:space="preserve"> wydania bezwarunkowej zgody </w:t>
      </w:r>
      <w:r w:rsidR="00767EB6">
        <w:rPr>
          <w:i/>
          <w:sz w:val="22"/>
        </w:rPr>
        <w:t>dla</w:t>
      </w:r>
      <w:r w:rsidR="002E626F">
        <w:rPr>
          <w:i/>
          <w:sz w:val="22"/>
        </w:rPr>
        <w:t xml:space="preserve"> koncentracji spółek</w:t>
      </w:r>
      <w:r w:rsidR="00767EB6">
        <w:rPr>
          <w:i/>
          <w:sz w:val="22"/>
        </w:rPr>
        <w:t xml:space="preserve"> PKN Orlen i Polska Press </w:t>
      </w:r>
      <w:r w:rsidR="006E4D74" w:rsidRPr="006E4D74">
        <w:rPr>
          <w:rFonts w:ascii="Times New Roman" w:hAnsi="Times New Roman"/>
          <w:i/>
          <w:sz w:val="24"/>
          <w:szCs w:val="24"/>
        </w:rPr>
        <w:t>-</w:t>
      </w:r>
      <w:r w:rsidR="006C7BB7" w:rsidRPr="00B335F4">
        <w:rPr>
          <w:i/>
          <w:sz w:val="22"/>
        </w:rPr>
        <w:t xml:space="preserve"> </w:t>
      </w:r>
      <w:r w:rsidR="006C7BB7" w:rsidRPr="00E17ECB">
        <w:rPr>
          <w:sz w:val="22"/>
        </w:rPr>
        <w:t>mówi Tomasz Chróstny, Prezes UOKiK.</w:t>
      </w:r>
      <w:r w:rsidR="00D57D54" w:rsidRPr="00E17ECB">
        <w:rPr>
          <w:sz w:val="22"/>
        </w:rPr>
        <w:t xml:space="preserve"> </w:t>
      </w:r>
    </w:p>
    <w:p w14:paraId="00C89A2C" w14:textId="77777777" w:rsidR="00B00D10" w:rsidRDefault="002870A0" w:rsidP="00B53F24">
      <w:pPr>
        <w:spacing w:after="240" w:line="360" w:lineRule="auto"/>
        <w:jc w:val="both"/>
        <w:rPr>
          <w:sz w:val="22"/>
        </w:rPr>
      </w:pPr>
      <w:r w:rsidRPr="002870A0">
        <w:rPr>
          <w:sz w:val="22"/>
        </w:rPr>
        <w:lastRenderedPageBreak/>
        <w:t xml:space="preserve">W przypadku </w:t>
      </w:r>
      <w:r>
        <w:rPr>
          <w:sz w:val="22"/>
        </w:rPr>
        <w:t>transakcji</w:t>
      </w:r>
      <w:r w:rsidRPr="002870A0">
        <w:rPr>
          <w:sz w:val="22"/>
        </w:rPr>
        <w:t xml:space="preserve"> pomiędzy Orlenem a Polska Press mamy do czynienia z </w:t>
      </w:r>
      <w:r>
        <w:rPr>
          <w:sz w:val="22"/>
        </w:rPr>
        <w:t>koncentracją</w:t>
      </w:r>
      <w:r w:rsidRPr="002870A0">
        <w:rPr>
          <w:sz w:val="22"/>
        </w:rPr>
        <w:t xml:space="preserve"> wertykalną zachodzącą pomiędzy podmiotami działającymi na różnych szczeblach obrotu pras</w:t>
      </w:r>
      <w:r>
        <w:rPr>
          <w:sz w:val="22"/>
        </w:rPr>
        <w:t xml:space="preserve">y. </w:t>
      </w:r>
      <w:r w:rsidR="00AC5532" w:rsidRPr="00057DCA">
        <w:rPr>
          <w:b/>
          <w:sz w:val="22"/>
        </w:rPr>
        <w:t>W praktyce oznacza to, że działalność uczestników koncentracji się nie pokrywa.</w:t>
      </w:r>
    </w:p>
    <w:p w14:paraId="17CAD894" w14:textId="4B9BAAD4" w:rsidR="00351127" w:rsidRPr="008615EE" w:rsidRDefault="00242B88" w:rsidP="000B34F6">
      <w:pPr>
        <w:spacing w:after="240" w:line="360" w:lineRule="auto"/>
        <w:jc w:val="both"/>
        <w:rPr>
          <w:sz w:val="22"/>
        </w:rPr>
      </w:pPr>
      <w:r w:rsidRPr="00D07E5D">
        <w:rPr>
          <w:iCs/>
          <w:sz w:val="22"/>
        </w:rPr>
        <w:t>Prezes U</w:t>
      </w:r>
      <w:r w:rsidR="00F1481A" w:rsidRPr="00D07E5D">
        <w:rPr>
          <w:iCs/>
          <w:sz w:val="22"/>
        </w:rPr>
        <w:t>OKiK</w:t>
      </w:r>
      <w:r w:rsidRPr="00D07E5D">
        <w:rPr>
          <w:iCs/>
          <w:sz w:val="22"/>
        </w:rPr>
        <w:t xml:space="preserve"> oparł ocenę </w:t>
      </w:r>
      <w:r w:rsidR="00B26A74">
        <w:rPr>
          <w:iCs/>
          <w:sz w:val="22"/>
        </w:rPr>
        <w:t xml:space="preserve">skutków koncentracji m.in. </w:t>
      </w:r>
      <w:r w:rsidRPr="00D07E5D">
        <w:rPr>
          <w:iCs/>
          <w:sz w:val="22"/>
        </w:rPr>
        <w:t>na informacjach i danych zebranych w trakcie post</w:t>
      </w:r>
      <w:r w:rsidR="00DD791A" w:rsidRPr="00D07E5D">
        <w:rPr>
          <w:iCs/>
          <w:sz w:val="22"/>
        </w:rPr>
        <w:t>ę</w:t>
      </w:r>
      <w:r w:rsidRPr="00D07E5D">
        <w:rPr>
          <w:iCs/>
          <w:sz w:val="22"/>
        </w:rPr>
        <w:t>powania, w tym</w:t>
      </w:r>
      <w:r w:rsidR="00913E13" w:rsidRPr="00D07E5D">
        <w:rPr>
          <w:iCs/>
          <w:sz w:val="22"/>
        </w:rPr>
        <w:t xml:space="preserve"> dostarczonych przez strony transakcji</w:t>
      </w:r>
      <w:r w:rsidR="00351127" w:rsidRPr="00D07E5D">
        <w:rPr>
          <w:iCs/>
          <w:sz w:val="22"/>
        </w:rPr>
        <w:t xml:space="preserve"> oraz </w:t>
      </w:r>
      <w:r w:rsidR="000B34F6" w:rsidRPr="00D07E5D">
        <w:rPr>
          <w:iCs/>
          <w:sz w:val="22"/>
        </w:rPr>
        <w:t>od podmiotów konkurujących z Ruch i będących kontrahentami Polska Press</w:t>
      </w:r>
      <w:r w:rsidR="000B34F6" w:rsidRPr="000B34F6">
        <w:rPr>
          <w:lang w:eastAsia="pl-PL" w:bidi="pl-PL"/>
        </w:rPr>
        <w:t xml:space="preserve">. </w:t>
      </w:r>
      <w:r w:rsidR="00913E13">
        <w:rPr>
          <w:iCs/>
          <w:sz w:val="22"/>
        </w:rPr>
        <w:t>Analizą obj</w:t>
      </w:r>
      <w:r w:rsidR="00B26A74">
        <w:rPr>
          <w:iCs/>
          <w:sz w:val="22"/>
        </w:rPr>
        <w:t>ęto</w:t>
      </w:r>
      <w:r w:rsidR="00913E13">
        <w:rPr>
          <w:iCs/>
          <w:sz w:val="22"/>
        </w:rPr>
        <w:t xml:space="preserve"> również </w:t>
      </w:r>
      <w:r w:rsidR="00351127">
        <w:rPr>
          <w:iCs/>
          <w:sz w:val="22"/>
        </w:rPr>
        <w:t xml:space="preserve">wszystkie </w:t>
      </w:r>
      <w:r w:rsidR="00913E13">
        <w:rPr>
          <w:iCs/>
          <w:sz w:val="22"/>
        </w:rPr>
        <w:t xml:space="preserve">materiały </w:t>
      </w:r>
      <w:r w:rsidR="00AC5532">
        <w:rPr>
          <w:iCs/>
          <w:sz w:val="22"/>
        </w:rPr>
        <w:t xml:space="preserve">otrzymane </w:t>
      </w:r>
      <w:r w:rsidR="00351127">
        <w:rPr>
          <w:iCs/>
          <w:sz w:val="22"/>
        </w:rPr>
        <w:t xml:space="preserve">w związku z prowadzonym postępowaniem, m.in. przesłane </w:t>
      </w:r>
      <w:r w:rsidR="00913E13">
        <w:rPr>
          <w:iCs/>
          <w:sz w:val="22"/>
        </w:rPr>
        <w:t xml:space="preserve">przez </w:t>
      </w:r>
      <w:r w:rsidR="00AC5532" w:rsidRPr="00AC5532">
        <w:rPr>
          <w:sz w:val="22"/>
        </w:rPr>
        <w:t>Helsińską Fundację Praw Człowieka, Towarzystwo Dziennikarskie czy Rzecznika Praw Obywatelskich.</w:t>
      </w:r>
    </w:p>
    <w:p w14:paraId="5BE36408" w14:textId="089B4F90" w:rsidR="00B53F24" w:rsidRPr="008D42CD" w:rsidRDefault="00B53F24" w:rsidP="00847F9B">
      <w:pPr>
        <w:spacing w:after="100" w:afterAutospacing="1" w:line="372" w:lineRule="auto"/>
        <w:jc w:val="both"/>
        <w:rPr>
          <w:sz w:val="22"/>
        </w:rPr>
      </w:pPr>
      <w:r w:rsidRPr="00AC5532">
        <w:rPr>
          <w:i/>
          <w:iCs/>
          <w:sz w:val="22"/>
        </w:rPr>
        <w:t xml:space="preserve">- W przypadku tej </w:t>
      </w:r>
      <w:r w:rsidR="003A3B98">
        <w:rPr>
          <w:i/>
          <w:iCs/>
          <w:sz w:val="22"/>
        </w:rPr>
        <w:t>koncentracji</w:t>
      </w:r>
      <w:r w:rsidRPr="00AC5532">
        <w:rPr>
          <w:i/>
          <w:iCs/>
          <w:sz w:val="22"/>
        </w:rPr>
        <w:t xml:space="preserve"> otrzymaliśmy różne stanowiska</w:t>
      </w:r>
      <w:r w:rsidR="00057DCA">
        <w:rPr>
          <w:i/>
          <w:iCs/>
          <w:sz w:val="22"/>
        </w:rPr>
        <w:t xml:space="preserve"> niezwiązane z naszymi kompetencjami.</w:t>
      </w:r>
      <w:r w:rsidRPr="00AC5532">
        <w:rPr>
          <w:i/>
          <w:iCs/>
          <w:sz w:val="22"/>
        </w:rPr>
        <w:t xml:space="preserve"> </w:t>
      </w:r>
      <w:r w:rsidR="00E8675A">
        <w:rPr>
          <w:i/>
          <w:iCs/>
          <w:sz w:val="22"/>
        </w:rPr>
        <w:t xml:space="preserve">Część z nich </w:t>
      </w:r>
      <w:r w:rsidR="00B26A74">
        <w:rPr>
          <w:i/>
          <w:iCs/>
          <w:sz w:val="22"/>
        </w:rPr>
        <w:t>wyrażał</w:t>
      </w:r>
      <w:r w:rsidR="00E8675A">
        <w:rPr>
          <w:i/>
          <w:iCs/>
          <w:sz w:val="22"/>
        </w:rPr>
        <w:t>a</w:t>
      </w:r>
      <w:r w:rsidR="00B26A74">
        <w:rPr>
          <w:i/>
          <w:iCs/>
          <w:sz w:val="22"/>
        </w:rPr>
        <w:t xml:space="preserve"> obawę</w:t>
      </w:r>
      <w:r w:rsidR="00057DCA">
        <w:rPr>
          <w:i/>
          <w:iCs/>
          <w:sz w:val="22"/>
        </w:rPr>
        <w:t>, że w</w:t>
      </w:r>
      <w:r w:rsidRPr="00AC5532">
        <w:rPr>
          <w:i/>
          <w:iCs/>
          <w:sz w:val="22"/>
        </w:rPr>
        <w:t xml:space="preserve"> wyniku koncentracji </w:t>
      </w:r>
      <w:r w:rsidR="00CB18C5">
        <w:rPr>
          <w:i/>
          <w:iCs/>
          <w:sz w:val="22"/>
        </w:rPr>
        <w:t>mo</w:t>
      </w:r>
      <w:r w:rsidR="00535D07">
        <w:rPr>
          <w:i/>
          <w:iCs/>
          <w:sz w:val="22"/>
        </w:rPr>
        <w:t>głoby</w:t>
      </w:r>
      <w:r w:rsidR="00CB18C5">
        <w:rPr>
          <w:i/>
          <w:iCs/>
          <w:sz w:val="22"/>
        </w:rPr>
        <w:t xml:space="preserve"> dojść</w:t>
      </w:r>
      <w:r w:rsidRPr="00AC5532">
        <w:rPr>
          <w:i/>
          <w:iCs/>
          <w:sz w:val="22"/>
        </w:rPr>
        <w:t xml:space="preserve"> do zagrożenia pluralizmu mediów </w:t>
      </w:r>
      <w:r w:rsidR="00535D07">
        <w:rPr>
          <w:i/>
          <w:iCs/>
          <w:sz w:val="22"/>
        </w:rPr>
        <w:t>czy</w:t>
      </w:r>
      <w:r w:rsidR="00AC5532" w:rsidRPr="00AC5532">
        <w:rPr>
          <w:i/>
          <w:iCs/>
          <w:sz w:val="22"/>
        </w:rPr>
        <w:t xml:space="preserve"> ograniczenia wolności słowa</w:t>
      </w:r>
      <w:r w:rsidRPr="00AC5532">
        <w:rPr>
          <w:i/>
          <w:iCs/>
          <w:sz w:val="22"/>
        </w:rPr>
        <w:t>. Zgodnie z prawem jedyną przesłanką</w:t>
      </w:r>
      <w:r w:rsidR="00CC04A4">
        <w:rPr>
          <w:i/>
          <w:iCs/>
          <w:sz w:val="22"/>
        </w:rPr>
        <w:t>,</w:t>
      </w:r>
      <w:r w:rsidRPr="00AC5532">
        <w:rPr>
          <w:i/>
          <w:iCs/>
          <w:sz w:val="22"/>
        </w:rPr>
        <w:t xml:space="preserve"> w oparciu o którą</w:t>
      </w:r>
      <w:r w:rsidR="00AC5532">
        <w:rPr>
          <w:i/>
          <w:iCs/>
          <w:sz w:val="22"/>
        </w:rPr>
        <w:t xml:space="preserve"> Prezes</w:t>
      </w:r>
      <w:r w:rsidRPr="00AC5532">
        <w:rPr>
          <w:i/>
          <w:iCs/>
          <w:sz w:val="22"/>
        </w:rPr>
        <w:t xml:space="preserve"> </w:t>
      </w:r>
      <w:r w:rsidR="00AC5532">
        <w:rPr>
          <w:i/>
          <w:iCs/>
          <w:sz w:val="22"/>
        </w:rPr>
        <w:t xml:space="preserve">UOKiK może </w:t>
      </w:r>
      <w:r w:rsidRPr="00AC5532">
        <w:rPr>
          <w:i/>
          <w:iCs/>
          <w:sz w:val="22"/>
        </w:rPr>
        <w:t>zakazać dokonania koncentracji</w:t>
      </w:r>
      <w:r w:rsidR="00CC04A4">
        <w:rPr>
          <w:i/>
          <w:iCs/>
          <w:sz w:val="22"/>
        </w:rPr>
        <w:t>,</w:t>
      </w:r>
      <w:r w:rsidRPr="00AC5532">
        <w:rPr>
          <w:i/>
          <w:iCs/>
          <w:sz w:val="22"/>
        </w:rPr>
        <w:t xml:space="preserve"> jest istotne ograniczenie konkurencji</w:t>
      </w:r>
      <w:r w:rsidR="00CC04A4">
        <w:rPr>
          <w:i/>
          <w:iCs/>
          <w:sz w:val="22"/>
        </w:rPr>
        <w:t xml:space="preserve">, oceniane w oparciu o jasno określone i mierzalne kryteria gospodarcze. </w:t>
      </w:r>
      <w:r w:rsidR="00B26A74" w:rsidRPr="00AC5532">
        <w:rPr>
          <w:i/>
          <w:sz w:val="22"/>
        </w:rPr>
        <w:t>Prezes UOKiK w zakresie swojej działalności orzeczniczej jest niezależny</w:t>
      </w:r>
      <w:r w:rsidR="00B26A74">
        <w:rPr>
          <w:i/>
          <w:sz w:val="22"/>
        </w:rPr>
        <w:t xml:space="preserve"> i </w:t>
      </w:r>
      <w:r w:rsidR="00B26A74" w:rsidRPr="00AC5532">
        <w:rPr>
          <w:i/>
          <w:iCs/>
          <w:sz w:val="22"/>
        </w:rPr>
        <w:t>nie może kierować się</w:t>
      </w:r>
      <w:r w:rsidR="00B26A74">
        <w:rPr>
          <w:i/>
          <w:iCs/>
          <w:sz w:val="22"/>
        </w:rPr>
        <w:t xml:space="preserve"> sugerowanymi kryteriami</w:t>
      </w:r>
      <w:r w:rsidR="00B26A74" w:rsidRPr="00AC5532">
        <w:rPr>
          <w:i/>
          <w:iCs/>
          <w:sz w:val="22"/>
        </w:rPr>
        <w:t xml:space="preserve"> przy </w:t>
      </w:r>
      <w:r w:rsidR="00B26A74">
        <w:rPr>
          <w:i/>
          <w:iCs/>
          <w:sz w:val="22"/>
        </w:rPr>
        <w:t xml:space="preserve">prawnej i merytorycznej </w:t>
      </w:r>
      <w:r w:rsidR="00B26A74" w:rsidRPr="00AC5532">
        <w:rPr>
          <w:i/>
          <w:iCs/>
          <w:sz w:val="22"/>
        </w:rPr>
        <w:t>ocenie koncentracji</w:t>
      </w:r>
      <w:r w:rsidR="00B26A74">
        <w:rPr>
          <w:i/>
          <w:iCs/>
          <w:sz w:val="22"/>
        </w:rPr>
        <w:t xml:space="preserve"> -</w:t>
      </w:r>
      <w:r w:rsidR="00B26A74" w:rsidRPr="00AC5532">
        <w:rPr>
          <w:i/>
          <w:iCs/>
          <w:sz w:val="22"/>
        </w:rPr>
        <w:t xml:space="preserve"> zarówno tej</w:t>
      </w:r>
      <w:r w:rsidR="00B26A74">
        <w:rPr>
          <w:i/>
          <w:iCs/>
          <w:sz w:val="22"/>
        </w:rPr>
        <w:t>,</w:t>
      </w:r>
      <w:r w:rsidR="00B26A74" w:rsidRPr="00AC5532">
        <w:rPr>
          <w:i/>
          <w:iCs/>
          <w:sz w:val="22"/>
        </w:rPr>
        <w:t xml:space="preserve"> jak i każdej innej</w:t>
      </w:r>
      <w:r w:rsidR="00B26A74">
        <w:rPr>
          <w:i/>
          <w:iCs/>
          <w:sz w:val="22"/>
        </w:rPr>
        <w:t xml:space="preserve">. </w:t>
      </w:r>
      <w:r w:rsidR="00CC04A4">
        <w:rPr>
          <w:i/>
          <w:iCs/>
          <w:sz w:val="22"/>
        </w:rPr>
        <w:t xml:space="preserve">Nie może być </w:t>
      </w:r>
      <w:r w:rsidR="00B26A74">
        <w:rPr>
          <w:i/>
          <w:iCs/>
          <w:sz w:val="22"/>
        </w:rPr>
        <w:t xml:space="preserve">zatem </w:t>
      </w:r>
      <w:r w:rsidR="00CC04A4">
        <w:rPr>
          <w:i/>
          <w:iCs/>
          <w:sz w:val="22"/>
        </w:rPr>
        <w:t>mowy o posługiwaniu się w postępowaniu koncentracyjnym subiektywnymi i bliżej niezdefiniowanymi w prawie antymonopolowym kryteriami czy kategoriami pojęciowymi</w:t>
      </w:r>
      <w:r w:rsidRPr="00AC5532">
        <w:rPr>
          <w:i/>
          <w:iCs/>
          <w:sz w:val="22"/>
        </w:rPr>
        <w:t xml:space="preserve">. </w:t>
      </w:r>
      <w:r w:rsidR="00CC04A4">
        <w:rPr>
          <w:i/>
          <w:iCs/>
          <w:sz w:val="22"/>
        </w:rPr>
        <w:t>Uwzględnienie tego typu kryteriów</w:t>
      </w:r>
      <w:r w:rsidR="00B26A74">
        <w:rPr>
          <w:i/>
          <w:iCs/>
          <w:sz w:val="22"/>
        </w:rPr>
        <w:t xml:space="preserve"> </w:t>
      </w:r>
      <w:r w:rsidR="00CC04A4">
        <w:rPr>
          <w:i/>
          <w:iCs/>
          <w:sz w:val="22"/>
        </w:rPr>
        <w:t>stanowiłoby złamanie prawa. Postępowania w zakresie kontroli koncentracji realizujemy zawsze w oparciu o dogłębną ocenę merytoryczną i wypracowany warsztat metodologiczny, nie ulegając przy tym jakiejkolwiek presji zewnętrznej czy emocjom</w:t>
      </w:r>
      <w:r w:rsidRPr="00AC5532">
        <w:rPr>
          <w:i/>
          <w:iCs/>
          <w:sz w:val="22"/>
        </w:rPr>
        <w:t xml:space="preserve"> </w:t>
      </w:r>
      <w:r w:rsidRPr="008D42CD">
        <w:rPr>
          <w:iCs/>
          <w:sz w:val="22"/>
        </w:rPr>
        <w:t>-</w:t>
      </w:r>
      <w:r w:rsidRPr="008D42CD">
        <w:rPr>
          <w:rFonts w:ascii="Times New Roman" w:hAnsi="Times New Roman"/>
          <w:sz w:val="22"/>
        </w:rPr>
        <w:t xml:space="preserve"> </w:t>
      </w:r>
      <w:r w:rsidRPr="008D42CD">
        <w:rPr>
          <w:sz w:val="22"/>
        </w:rPr>
        <w:t>zwraca uwagę Tomasz Chróstny, Prezes UOKiK.</w:t>
      </w:r>
    </w:p>
    <w:p w14:paraId="2715F4D0" w14:textId="361E2132" w:rsidR="004833ED" w:rsidRPr="00B73F22" w:rsidRDefault="00445123" w:rsidP="00986C3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Zgodnie z przepisami t</w:t>
      </w:r>
      <w:r w:rsidRPr="00445123">
        <w:rPr>
          <w:sz w:val="22"/>
        </w:rPr>
        <w:t xml:space="preserve">ransakcja podlega zgłoszeniu do </w:t>
      </w:r>
      <w:r w:rsidR="0021275F">
        <w:rPr>
          <w:sz w:val="22"/>
        </w:rPr>
        <w:t xml:space="preserve">Prezesa </w:t>
      </w:r>
      <w:r w:rsidRPr="00445123">
        <w:rPr>
          <w:sz w:val="22"/>
        </w:rPr>
        <w:t xml:space="preserve">UOKiK, jeżeli biorą w niej udział przedsiębiorcy, których łączny obrót w roku poprzedzającym przekroczył 1 mld euro na świecie lub 50 mln euro w Polsce. </w:t>
      </w:r>
      <w:r w:rsidR="00847F9B" w:rsidRPr="00847F9B">
        <w:rPr>
          <w:sz w:val="22"/>
        </w:rPr>
        <w:t>Oceniając koncentrację</w:t>
      </w:r>
      <w:r>
        <w:rPr>
          <w:sz w:val="22"/>
        </w:rPr>
        <w:t>,</w:t>
      </w:r>
      <w:r w:rsidR="00847F9B" w:rsidRPr="00847F9B">
        <w:rPr>
          <w:sz w:val="22"/>
        </w:rPr>
        <w:t xml:space="preserve"> Prezes Urzędu może wydać zgodę na jej dokonanie, uzależnić ją od spełnienia przez przedsiębiorcę</w:t>
      </w:r>
      <w:r w:rsidR="00847F9B">
        <w:rPr>
          <w:sz w:val="22"/>
        </w:rPr>
        <w:t xml:space="preserve"> dodatkowych warunków lub</w:t>
      </w:r>
      <w:r w:rsidR="00847F9B" w:rsidRPr="00847F9B">
        <w:rPr>
          <w:sz w:val="22"/>
        </w:rPr>
        <w:t xml:space="preserve"> zakazać transakcji. </w:t>
      </w:r>
      <w:hyperlink r:id="rId8" w:history="1">
        <w:r w:rsidRPr="00445123">
          <w:rPr>
            <w:rStyle w:val="Hipercze"/>
            <w:sz w:val="22"/>
          </w:rPr>
          <w:t>Na stronie internetowej UOKiK</w:t>
        </w:r>
      </w:hyperlink>
      <w:r w:rsidRPr="00445123">
        <w:rPr>
          <w:sz w:val="22"/>
        </w:rPr>
        <w:t xml:space="preserve"> zamieszczane są informacje na temat wszystkich prowadzonych przez </w:t>
      </w:r>
      <w:r w:rsidR="00B11AD3">
        <w:rPr>
          <w:sz w:val="22"/>
        </w:rPr>
        <w:t>Prezesa Urzędu</w:t>
      </w:r>
      <w:r w:rsidRPr="00445123">
        <w:rPr>
          <w:sz w:val="22"/>
        </w:rPr>
        <w:t xml:space="preserve"> postępowań antymonopolowych w sprawach koncentracji.</w:t>
      </w:r>
    </w:p>
    <w:sectPr w:rsidR="004833ED" w:rsidRPr="00B73F22" w:rsidSect="00240013">
      <w:headerReference w:type="default" r:id="rId9"/>
      <w:footerReference w:type="default" r:id="rId10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12D143" w14:textId="77777777" w:rsidR="00AB0617" w:rsidRDefault="00AB0617">
      <w:r>
        <w:separator/>
      </w:r>
    </w:p>
  </w:endnote>
  <w:endnote w:type="continuationSeparator" w:id="0">
    <w:p w14:paraId="53416F8A" w14:textId="77777777" w:rsidR="00AB0617" w:rsidRDefault="00AB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14F2E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A671A5" wp14:editId="15628044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E39A3B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7917A313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11708" w14:textId="77777777" w:rsidR="00AB0617" w:rsidRDefault="00AB0617">
      <w:r>
        <w:separator/>
      </w:r>
    </w:p>
  </w:footnote>
  <w:footnote w:type="continuationSeparator" w:id="0">
    <w:p w14:paraId="0F404BF8" w14:textId="77777777" w:rsidR="00AB0617" w:rsidRDefault="00AB0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CB6CF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3B9D9141" wp14:editId="26DA3EC2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0247"/>
    <w:rsid w:val="00011AF2"/>
    <w:rsid w:val="00014499"/>
    <w:rsid w:val="00023634"/>
    <w:rsid w:val="0002523D"/>
    <w:rsid w:val="00035C36"/>
    <w:rsid w:val="00042F96"/>
    <w:rsid w:val="00057DCA"/>
    <w:rsid w:val="000651E9"/>
    <w:rsid w:val="00073AA7"/>
    <w:rsid w:val="00083217"/>
    <w:rsid w:val="000A6148"/>
    <w:rsid w:val="000A74FA"/>
    <w:rsid w:val="000B149D"/>
    <w:rsid w:val="000B1AC5"/>
    <w:rsid w:val="000B34F6"/>
    <w:rsid w:val="000B7247"/>
    <w:rsid w:val="000C55E7"/>
    <w:rsid w:val="000D255D"/>
    <w:rsid w:val="000E0F17"/>
    <w:rsid w:val="0010559C"/>
    <w:rsid w:val="00107844"/>
    <w:rsid w:val="00120FBD"/>
    <w:rsid w:val="0012424D"/>
    <w:rsid w:val="0012593C"/>
    <w:rsid w:val="00126D24"/>
    <w:rsid w:val="00127691"/>
    <w:rsid w:val="0013159A"/>
    <w:rsid w:val="00131EF9"/>
    <w:rsid w:val="001328B3"/>
    <w:rsid w:val="00135455"/>
    <w:rsid w:val="00143310"/>
    <w:rsid w:val="00144E9C"/>
    <w:rsid w:val="0015405C"/>
    <w:rsid w:val="00161094"/>
    <w:rsid w:val="00163DF9"/>
    <w:rsid w:val="00165C8E"/>
    <w:rsid w:val="001666D6"/>
    <w:rsid w:val="00166B5D"/>
    <w:rsid w:val="001675EF"/>
    <w:rsid w:val="0017028A"/>
    <w:rsid w:val="001876B0"/>
    <w:rsid w:val="00190D5A"/>
    <w:rsid w:val="001979B5"/>
    <w:rsid w:val="001A5B29"/>
    <w:rsid w:val="001A5F7C"/>
    <w:rsid w:val="001A6E5B"/>
    <w:rsid w:val="001A7451"/>
    <w:rsid w:val="001B6D4A"/>
    <w:rsid w:val="001C1FAD"/>
    <w:rsid w:val="001E188E"/>
    <w:rsid w:val="001E4F92"/>
    <w:rsid w:val="001F4A73"/>
    <w:rsid w:val="002032D0"/>
    <w:rsid w:val="00203E43"/>
    <w:rsid w:val="00205580"/>
    <w:rsid w:val="00211D5F"/>
    <w:rsid w:val="0021275F"/>
    <w:rsid w:val="002157BB"/>
    <w:rsid w:val="0022261A"/>
    <w:rsid w:val="002262B5"/>
    <w:rsid w:val="00226AC5"/>
    <w:rsid w:val="0023138D"/>
    <w:rsid w:val="00240013"/>
    <w:rsid w:val="0024118E"/>
    <w:rsid w:val="00241BAC"/>
    <w:rsid w:val="00242B88"/>
    <w:rsid w:val="002546B0"/>
    <w:rsid w:val="00256E70"/>
    <w:rsid w:val="00260382"/>
    <w:rsid w:val="00262A72"/>
    <w:rsid w:val="00266CB4"/>
    <w:rsid w:val="00267DD1"/>
    <w:rsid w:val="002801AA"/>
    <w:rsid w:val="00285188"/>
    <w:rsid w:val="002870A0"/>
    <w:rsid w:val="00295B34"/>
    <w:rsid w:val="002A5D69"/>
    <w:rsid w:val="002B1DBF"/>
    <w:rsid w:val="002B62D9"/>
    <w:rsid w:val="002C0D5D"/>
    <w:rsid w:val="002C1570"/>
    <w:rsid w:val="002C692D"/>
    <w:rsid w:val="002C6ABE"/>
    <w:rsid w:val="002E388C"/>
    <w:rsid w:val="002E626F"/>
    <w:rsid w:val="002F1BF3"/>
    <w:rsid w:val="002F4D43"/>
    <w:rsid w:val="003056C6"/>
    <w:rsid w:val="00311B14"/>
    <w:rsid w:val="00324306"/>
    <w:rsid w:val="003278D6"/>
    <w:rsid w:val="003303F0"/>
    <w:rsid w:val="00337272"/>
    <w:rsid w:val="0034059B"/>
    <w:rsid w:val="00341996"/>
    <w:rsid w:val="003473CB"/>
    <w:rsid w:val="0035019C"/>
    <w:rsid w:val="00351127"/>
    <w:rsid w:val="0035315D"/>
    <w:rsid w:val="00356016"/>
    <w:rsid w:val="00360248"/>
    <w:rsid w:val="00366A46"/>
    <w:rsid w:val="00377A0D"/>
    <w:rsid w:val="0038677D"/>
    <w:rsid w:val="003A3B98"/>
    <w:rsid w:val="003D3FF4"/>
    <w:rsid w:val="003D7161"/>
    <w:rsid w:val="003E3F9D"/>
    <w:rsid w:val="003E69E5"/>
    <w:rsid w:val="0040748E"/>
    <w:rsid w:val="00412206"/>
    <w:rsid w:val="00427E08"/>
    <w:rsid w:val="004349BA"/>
    <w:rsid w:val="0043575C"/>
    <w:rsid w:val="004365C7"/>
    <w:rsid w:val="004425B7"/>
    <w:rsid w:val="00444A85"/>
    <w:rsid w:val="00445123"/>
    <w:rsid w:val="00446CF0"/>
    <w:rsid w:val="00446F8A"/>
    <w:rsid w:val="00462CFA"/>
    <w:rsid w:val="004833ED"/>
    <w:rsid w:val="00486DB1"/>
    <w:rsid w:val="00493E10"/>
    <w:rsid w:val="004972E8"/>
    <w:rsid w:val="004B4005"/>
    <w:rsid w:val="004B674C"/>
    <w:rsid w:val="004C0F9E"/>
    <w:rsid w:val="004C1243"/>
    <w:rsid w:val="004C5C26"/>
    <w:rsid w:val="004F6A73"/>
    <w:rsid w:val="004F7E99"/>
    <w:rsid w:val="005003F9"/>
    <w:rsid w:val="0050417B"/>
    <w:rsid w:val="005133CE"/>
    <w:rsid w:val="00521BA3"/>
    <w:rsid w:val="00523E0D"/>
    <w:rsid w:val="00525588"/>
    <w:rsid w:val="0052710E"/>
    <w:rsid w:val="00535D07"/>
    <w:rsid w:val="005442FC"/>
    <w:rsid w:val="00546B58"/>
    <w:rsid w:val="0055631D"/>
    <w:rsid w:val="005677DA"/>
    <w:rsid w:val="00583C55"/>
    <w:rsid w:val="00593935"/>
    <w:rsid w:val="00594181"/>
    <w:rsid w:val="00596E48"/>
    <w:rsid w:val="005973FD"/>
    <w:rsid w:val="00597C68"/>
    <w:rsid w:val="005A382B"/>
    <w:rsid w:val="005A4047"/>
    <w:rsid w:val="005C0D39"/>
    <w:rsid w:val="005C6232"/>
    <w:rsid w:val="005C7E5A"/>
    <w:rsid w:val="005D6F7A"/>
    <w:rsid w:val="005E5B88"/>
    <w:rsid w:val="005E78EE"/>
    <w:rsid w:val="005F0ABF"/>
    <w:rsid w:val="005F139F"/>
    <w:rsid w:val="005F1EBD"/>
    <w:rsid w:val="005F2DF9"/>
    <w:rsid w:val="006063D0"/>
    <w:rsid w:val="00613C45"/>
    <w:rsid w:val="00633D4E"/>
    <w:rsid w:val="0063526F"/>
    <w:rsid w:val="00637E86"/>
    <w:rsid w:val="006422DE"/>
    <w:rsid w:val="006439FA"/>
    <w:rsid w:val="0065200E"/>
    <w:rsid w:val="00660501"/>
    <w:rsid w:val="00670276"/>
    <w:rsid w:val="0067485D"/>
    <w:rsid w:val="00697BCB"/>
    <w:rsid w:val="006A2065"/>
    <w:rsid w:val="006A3D88"/>
    <w:rsid w:val="006A4A7A"/>
    <w:rsid w:val="006A6294"/>
    <w:rsid w:val="006A78CF"/>
    <w:rsid w:val="006B0848"/>
    <w:rsid w:val="006B733D"/>
    <w:rsid w:val="006B73D8"/>
    <w:rsid w:val="006C34AE"/>
    <w:rsid w:val="006C67AF"/>
    <w:rsid w:val="006C7BB7"/>
    <w:rsid w:val="006D09DF"/>
    <w:rsid w:val="006D3DC5"/>
    <w:rsid w:val="006E4D74"/>
    <w:rsid w:val="006F143B"/>
    <w:rsid w:val="006F1F01"/>
    <w:rsid w:val="007039EC"/>
    <w:rsid w:val="007078EB"/>
    <w:rsid w:val="007133F4"/>
    <w:rsid w:val="007139E8"/>
    <w:rsid w:val="0071572D"/>
    <w:rsid w:val="007157BA"/>
    <w:rsid w:val="007169F9"/>
    <w:rsid w:val="007174A6"/>
    <w:rsid w:val="007224B3"/>
    <w:rsid w:val="00731303"/>
    <w:rsid w:val="007402E0"/>
    <w:rsid w:val="0074489D"/>
    <w:rsid w:val="00746549"/>
    <w:rsid w:val="007514AD"/>
    <w:rsid w:val="0075524D"/>
    <w:rsid w:val="007560B0"/>
    <w:rsid w:val="007627D7"/>
    <w:rsid w:val="00767EB6"/>
    <w:rsid w:val="00776C4F"/>
    <w:rsid w:val="007838E4"/>
    <w:rsid w:val="007846DC"/>
    <w:rsid w:val="007A19D8"/>
    <w:rsid w:val="007B1C53"/>
    <w:rsid w:val="007D6E97"/>
    <w:rsid w:val="007E36E4"/>
    <w:rsid w:val="007F0ACE"/>
    <w:rsid w:val="00800F0E"/>
    <w:rsid w:val="00804024"/>
    <w:rsid w:val="00815177"/>
    <w:rsid w:val="0081753E"/>
    <w:rsid w:val="00847F9B"/>
    <w:rsid w:val="0085010E"/>
    <w:rsid w:val="0085454F"/>
    <w:rsid w:val="008615EE"/>
    <w:rsid w:val="0087354F"/>
    <w:rsid w:val="00883AEA"/>
    <w:rsid w:val="00896985"/>
    <w:rsid w:val="008C4D07"/>
    <w:rsid w:val="008C53D0"/>
    <w:rsid w:val="008D42CD"/>
    <w:rsid w:val="008D50C0"/>
    <w:rsid w:val="008D527A"/>
    <w:rsid w:val="008D56DA"/>
    <w:rsid w:val="008D5771"/>
    <w:rsid w:val="008D69C4"/>
    <w:rsid w:val="008F472E"/>
    <w:rsid w:val="00902556"/>
    <w:rsid w:val="0090338C"/>
    <w:rsid w:val="009034F6"/>
    <w:rsid w:val="00904CD2"/>
    <w:rsid w:val="0091048E"/>
    <w:rsid w:val="00911961"/>
    <w:rsid w:val="00913E13"/>
    <w:rsid w:val="0091589A"/>
    <w:rsid w:val="00924ABC"/>
    <w:rsid w:val="0093568A"/>
    <w:rsid w:val="00940379"/>
    <w:rsid w:val="00940E8F"/>
    <w:rsid w:val="0095309C"/>
    <w:rsid w:val="009652F2"/>
    <w:rsid w:val="009719ED"/>
    <w:rsid w:val="00973434"/>
    <w:rsid w:val="00986C37"/>
    <w:rsid w:val="00997528"/>
    <w:rsid w:val="0099796A"/>
    <w:rsid w:val="009C1346"/>
    <w:rsid w:val="009D05C8"/>
    <w:rsid w:val="009E3C0B"/>
    <w:rsid w:val="009E6AA4"/>
    <w:rsid w:val="009F1FF1"/>
    <w:rsid w:val="009F4752"/>
    <w:rsid w:val="00A00AF3"/>
    <w:rsid w:val="00A13244"/>
    <w:rsid w:val="00A14E44"/>
    <w:rsid w:val="00A239AA"/>
    <w:rsid w:val="00A439E8"/>
    <w:rsid w:val="00A45753"/>
    <w:rsid w:val="00A53423"/>
    <w:rsid w:val="00A62659"/>
    <w:rsid w:val="00A65CB9"/>
    <w:rsid w:val="00A65F20"/>
    <w:rsid w:val="00A72229"/>
    <w:rsid w:val="00A76293"/>
    <w:rsid w:val="00A77DA2"/>
    <w:rsid w:val="00A85D9D"/>
    <w:rsid w:val="00A92C4C"/>
    <w:rsid w:val="00A946D8"/>
    <w:rsid w:val="00AA602D"/>
    <w:rsid w:val="00AB0617"/>
    <w:rsid w:val="00AB1EF8"/>
    <w:rsid w:val="00AB572D"/>
    <w:rsid w:val="00AB6326"/>
    <w:rsid w:val="00AC5532"/>
    <w:rsid w:val="00AE2923"/>
    <w:rsid w:val="00AE3B0F"/>
    <w:rsid w:val="00AE7F9D"/>
    <w:rsid w:val="00AF1794"/>
    <w:rsid w:val="00B00D10"/>
    <w:rsid w:val="00B028F7"/>
    <w:rsid w:val="00B07FB3"/>
    <w:rsid w:val="00B11AD3"/>
    <w:rsid w:val="00B22863"/>
    <w:rsid w:val="00B26A74"/>
    <w:rsid w:val="00B30F98"/>
    <w:rsid w:val="00B335F4"/>
    <w:rsid w:val="00B41502"/>
    <w:rsid w:val="00B51024"/>
    <w:rsid w:val="00B512B5"/>
    <w:rsid w:val="00B53F24"/>
    <w:rsid w:val="00B60CD8"/>
    <w:rsid w:val="00B60F9C"/>
    <w:rsid w:val="00B6769E"/>
    <w:rsid w:val="00B73F22"/>
    <w:rsid w:val="00B76F9A"/>
    <w:rsid w:val="00B810B2"/>
    <w:rsid w:val="00B87B47"/>
    <w:rsid w:val="00BA26F7"/>
    <w:rsid w:val="00BA2B4C"/>
    <w:rsid w:val="00BA79F0"/>
    <w:rsid w:val="00BB37EB"/>
    <w:rsid w:val="00BB5068"/>
    <w:rsid w:val="00BB7AE8"/>
    <w:rsid w:val="00BC03AB"/>
    <w:rsid w:val="00BC2EA9"/>
    <w:rsid w:val="00BD0481"/>
    <w:rsid w:val="00BD4447"/>
    <w:rsid w:val="00BE2623"/>
    <w:rsid w:val="00BE3923"/>
    <w:rsid w:val="00BE4314"/>
    <w:rsid w:val="00BE4BF0"/>
    <w:rsid w:val="00BE5EE5"/>
    <w:rsid w:val="00BE68EE"/>
    <w:rsid w:val="00BE7F63"/>
    <w:rsid w:val="00BF45FB"/>
    <w:rsid w:val="00BF7F6E"/>
    <w:rsid w:val="00C0170A"/>
    <w:rsid w:val="00C03F2D"/>
    <w:rsid w:val="00C058D6"/>
    <w:rsid w:val="00C123B1"/>
    <w:rsid w:val="00C21071"/>
    <w:rsid w:val="00C2398C"/>
    <w:rsid w:val="00C25569"/>
    <w:rsid w:val="00C27366"/>
    <w:rsid w:val="00C37772"/>
    <w:rsid w:val="00C40620"/>
    <w:rsid w:val="00C63AA8"/>
    <w:rsid w:val="00C7783C"/>
    <w:rsid w:val="00C81210"/>
    <w:rsid w:val="00CA6B58"/>
    <w:rsid w:val="00CB18C5"/>
    <w:rsid w:val="00CB1AE6"/>
    <w:rsid w:val="00CB3ED4"/>
    <w:rsid w:val="00CB3F86"/>
    <w:rsid w:val="00CB77F5"/>
    <w:rsid w:val="00CC04A4"/>
    <w:rsid w:val="00CD34F0"/>
    <w:rsid w:val="00CE0954"/>
    <w:rsid w:val="00CF11F7"/>
    <w:rsid w:val="00D07E5D"/>
    <w:rsid w:val="00D1323F"/>
    <w:rsid w:val="00D202BA"/>
    <w:rsid w:val="00D2509C"/>
    <w:rsid w:val="00D251AC"/>
    <w:rsid w:val="00D41704"/>
    <w:rsid w:val="00D4227A"/>
    <w:rsid w:val="00D43766"/>
    <w:rsid w:val="00D47CCF"/>
    <w:rsid w:val="00D56795"/>
    <w:rsid w:val="00D57D54"/>
    <w:rsid w:val="00D6457B"/>
    <w:rsid w:val="00D66DEC"/>
    <w:rsid w:val="00D71A41"/>
    <w:rsid w:val="00D768A4"/>
    <w:rsid w:val="00D835C6"/>
    <w:rsid w:val="00D914E5"/>
    <w:rsid w:val="00D92F52"/>
    <w:rsid w:val="00DA753F"/>
    <w:rsid w:val="00DB0B5B"/>
    <w:rsid w:val="00DC182C"/>
    <w:rsid w:val="00DC5754"/>
    <w:rsid w:val="00DD34A3"/>
    <w:rsid w:val="00DD6056"/>
    <w:rsid w:val="00DD791A"/>
    <w:rsid w:val="00DE525F"/>
    <w:rsid w:val="00DE7C6A"/>
    <w:rsid w:val="00DF2857"/>
    <w:rsid w:val="00DF782B"/>
    <w:rsid w:val="00E03AEF"/>
    <w:rsid w:val="00E102DE"/>
    <w:rsid w:val="00E17ECB"/>
    <w:rsid w:val="00E21951"/>
    <w:rsid w:val="00E24825"/>
    <w:rsid w:val="00E25971"/>
    <w:rsid w:val="00E42093"/>
    <w:rsid w:val="00E43653"/>
    <w:rsid w:val="00E522AD"/>
    <w:rsid w:val="00E64103"/>
    <w:rsid w:val="00E647E3"/>
    <w:rsid w:val="00E76CD1"/>
    <w:rsid w:val="00E8675A"/>
    <w:rsid w:val="00E86F5A"/>
    <w:rsid w:val="00EC2850"/>
    <w:rsid w:val="00EC2C58"/>
    <w:rsid w:val="00ED270F"/>
    <w:rsid w:val="00EE1725"/>
    <w:rsid w:val="00EE4AD8"/>
    <w:rsid w:val="00EE78CC"/>
    <w:rsid w:val="00F138C9"/>
    <w:rsid w:val="00F139AC"/>
    <w:rsid w:val="00F1481A"/>
    <w:rsid w:val="00F21EAC"/>
    <w:rsid w:val="00F25CCD"/>
    <w:rsid w:val="00F3243D"/>
    <w:rsid w:val="00F46D0D"/>
    <w:rsid w:val="00F54D39"/>
    <w:rsid w:val="00F92B59"/>
    <w:rsid w:val="00F948BC"/>
    <w:rsid w:val="00F960CF"/>
    <w:rsid w:val="00FA10A3"/>
    <w:rsid w:val="00FA1226"/>
    <w:rsid w:val="00FC6AD0"/>
    <w:rsid w:val="00FC7B1D"/>
    <w:rsid w:val="00FD09D8"/>
    <w:rsid w:val="00FD6186"/>
    <w:rsid w:val="00FF02FD"/>
    <w:rsid w:val="00FF2318"/>
    <w:rsid w:val="00FF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0ED5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4451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0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koncentracje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DBEF4-8A90-43C5-8D5E-956C94797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670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5515</cp:lastModifiedBy>
  <cp:revision>6</cp:revision>
  <cp:lastPrinted>2021-01-05T14:13:00Z</cp:lastPrinted>
  <dcterms:created xsi:type="dcterms:W3CDTF">2021-02-05T08:13:00Z</dcterms:created>
  <dcterms:modified xsi:type="dcterms:W3CDTF">2021-02-05T09:04:00Z</dcterms:modified>
</cp:coreProperties>
</file>