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EA7E2" w14:textId="32E11928" w:rsidR="00321867" w:rsidRDefault="003B2015" w:rsidP="00321867">
      <w:pPr>
        <w:spacing w:line="360" w:lineRule="auto"/>
        <w:jc w:val="both"/>
        <w:rPr>
          <w:sz w:val="32"/>
          <w:szCs w:val="32"/>
        </w:rPr>
      </w:pPr>
      <w:r>
        <w:rPr>
          <w:sz w:val="32"/>
          <w:szCs w:val="32"/>
        </w:rPr>
        <w:t>NOWA USTAWA DEWELOPERSKA</w:t>
      </w:r>
      <w:r w:rsidR="00321867">
        <w:rPr>
          <w:sz w:val="32"/>
          <w:szCs w:val="32"/>
        </w:rPr>
        <w:t xml:space="preserve"> – </w:t>
      </w:r>
      <w:r w:rsidR="00705A5D">
        <w:rPr>
          <w:sz w:val="32"/>
          <w:szCs w:val="32"/>
        </w:rPr>
        <w:t>LEPSZA OCHRONA KONSUMENTÓW</w:t>
      </w:r>
    </w:p>
    <w:p w14:paraId="177B8DE1" w14:textId="77777777" w:rsidR="00321867" w:rsidRDefault="005C6106" w:rsidP="00321867">
      <w:pPr>
        <w:pStyle w:val="Akapitzlist"/>
        <w:numPr>
          <w:ilvl w:val="0"/>
          <w:numId w:val="7"/>
        </w:numPr>
        <w:shd w:val="clear" w:color="auto" w:fill="FFFFFF"/>
        <w:spacing w:before="100" w:beforeAutospacing="1" w:after="240" w:line="360" w:lineRule="auto"/>
        <w:jc w:val="both"/>
        <w:rPr>
          <w:rFonts w:cs="Tahoma"/>
          <w:b/>
          <w:bCs/>
          <w:color w:val="000000" w:themeColor="text1"/>
          <w:sz w:val="22"/>
          <w:lang w:eastAsia="en-GB"/>
        </w:rPr>
      </w:pPr>
      <w:r w:rsidRPr="00056188">
        <w:rPr>
          <w:rFonts w:cs="Tahoma"/>
          <w:b/>
          <w:bCs/>
          <w:color w:val="000000" w:themeColor="text1"/>
          <w:sz w:val="22"/>
          <w:lang w:eastAsia="en-GB"/>
        </w:rPr>
        <w:t xml:space="preserve">Sejm </w:t>
      </w:r>
      <w:r w:rsidR="00056188">
        <w:rPr>
          <w:rFonts w:cs="Tahoma"/>
          <w:b/>
          <w:bCs/>
          <w:color w:val="000000" w:themeColor="text1"/>
          <w:sz w:val="22"/>
          <w:lang w:eastAsia="en-GB"/>
        </w:rPr>
        <w:t>przyjął</w:t>
      </w:r>
      <w:r>
        <w:rPr>
          <w:rFonts w:cs="Tahoma"/>
          <w:b/>
          <w:bCs/>
          <w:color w:val="000000" w:themeColor="text1"/>
          <w:sz w:val="22"/>
          <w:lang w:eastAsia="en-GB"/>
        </w:rPr>
        <w:t xml:space="preserve"> </w:t>
      </w:r>
      <w:r w:rsidR="00321867">
        <w:rPr>
          <w:rFonts w:cs="Tahoma"/>
          <w:b/>
          <w:bCs/>
          <w:color w:val="000000" w:themeColor="text1"/>
          <w:sz w:val="22"/>
          <w:lang w:eastAsia="en-GB"/>
        </w:rPr>
        <w:t>now</w:t>
      </w:r>
      <w:r w:rsidR="00056188">
        <w:rPr>
          <w:rFonts w:cs="Tahoma"/>
          <w:b/>
          <w:bCs/>
          <w:color w:val="000000" w:themeColor="text1"/>
          <w:sz w:val="22"/>
          <w:lang w:eastAsia="en-GB"/>
        </w:rPr>
        <w:t>ą</w:t>
      </w:r>
      <w:r w:rsidR="00321867">
        <w:rPr>
          <w:rFonts w:cs="Tahoma"/>
          <w:b/>
          <w:bCs/>
          <w:color w:val="000000" w:themeColor="text1"/>
          <w:sz w:val="22"/>
          <w:lang w:eastAsia="en-GB"/>
        </w:rPr>
        <w:t xml:space="preserve"> ustaw</w:t>
      </w:r>
      <w:r w:rsidR="00056188">
        <w:rPr>
          <w:rFonts w:cs="Tahoma"/>
          <w:b/>
          <w:bCs/>
          <w:color w:val="000000" w:themeColor="text1"/>
          <w:sz w:val="22"/>
          <w:lang w:eastAsia="en-GB"/>
        </w:rPr>
        <w:t>ę</w:t>
      </w:r>
      <w:r w:rsidR="00321867">
        <w:rPr>
          <w:rFonts w:cs="Tahoma"/>
          <w:b/>
          <w:bCs/>
          <w:color w:val="000000" w:themeColor="text1"/>
          <w:sz w:val="22"/>
          <w:lang w:eastAsia="en-GB"/>
        </w:rPr>
        <w:t xml:space="preserve"> dewelopersk</w:t>
      </w:r>
      <w:r w:rsidR="00056188">
        <w:rPr>
          <w:rFonts w:cs="Tahoma"/>
          <w:b/>
          <w:bCs/>
          <w:color w:val="000000" w:themeColor="text1"/>
          <w:sz w:val="22"/>
          <w:lang w:eastAsia="en-GB"/>
        </w:rPr>
        <w:t>ą</w:t>
      </w:r>
      <w:r>
        <w:rPr>
          <w:rFonts w:cs="Tahoma"/>
          <w:b/>
          <w:bCs/>
          <w:color w:val="000000" w:themeColor="text1"/>
          <w:sz w:val="22"/>
          <w:lang w:eastAsia="en-GB"/>
        </w:rPr>
        <w:t xml:space="preserve">, która wzmocni ochronę osób kupujących </w:t>
      </w:r>
      <w:r w:rsidR="00DD703F">
        <w:rPr>
          <w:rFonts w:cs="Tahoma"/>
          <w:b/>
          <w:bCs/>
          <w:color w:val="000000" w:themeColor="text1"/>
          <w:sz w:val="22"/>
          <w:lang w:eastAsia="en-GB"/>
        </w:rPr>
        <w:t>nieruchomości mieszkaniowe na rynku pierwotnym</w:t>
      </w:r>
      <w:r>
        <w:rPr>
          <w:rFonts w:cs="Tahoma"/>
          <w:b/>
          <w:bCs/>
          <w:color w:val="000000" w:themeColor="text1"/>
          <w:sz w:val="22"/>
          <w:lang w:eastAsia="en-GB"/>
        </w:rPr>
        <w:t>.</w:t>
      </w:r>
    </w:p>
    <w:p w14:paraId="79FE9F1E" w14:textId="0D41DDDC" w:rsidR="00321867" w:rsidRPr="005C6106" w:rsidRDefault="006F0FA9" w:rsidP="005C6106">
      <w:pPr>
        <w:pStyle w:val="Akapitzlist"/>
        <w:numPr>
          <w:ilvl w:val="0"/>
          <w:numId w:val="7"/>
        </w:numPr>
        <w:shd w:val="clear" w:color="auto" w:fill="FFFFFF"/>
        <w:spacing w:before="100" w:beforeAutospacing="1" w:after="240" w:line="360" w:lineRule="auto"/>
        <w:jc w:val="both"/>
        <w:rPr>
          <w:rFonts w:cs="Tahoma"/>
          <w:b/>
          <w:color w:val="000000" w:themeColor="text1"/>
          <w:sz w:val="22"/>
          <w:lang w:eastAsia="en-GB"/>
        </w:rPr>
      </w:pPr>
      <w:r>
        <w:rPr>
          <w:rFonts w:cs="Tahoma"/>
          <w:b/>
          <w:bCs/>
          <w:color w:val="000000" w:themeColor="text1"/>
          <w:sz w:val="22"/>
          <w:lang w:eastAsia="en-GB"/>
        </w:rPr>
        <w:t xml:space="preserve">Jedną z ważniejszych zmian jest </w:t>
      </w:r>
      <w:r w:rsidR="00321867">
        <w:rPr>
          <w:rFonts w:cs="Tahoma"/>
          <w:b/>
          <w:bCs/>
          <w:color w:val="000000" w:themeColor="text1"/>
          <w:sz w:val="22"/>
          <w:lang w:eastAsia="en-GB"/>
        </w:rPr>
        <w:t xml:space="preserve">utworzenie Deweloperskiego Funduszu Gwarancyjnego, </w:t>
      </w:r>
      <w:r w:rsidR="005C6106">
        <w:rPr>
          <w:rFonts w:cs="Tahoma"/>
          <w:b/>
          <w:bCs/>
          <w:color w:val="000000" w:themeColor="text1"/>
          <w:sz w:val="22"/>
          <w:lang w:eastAsia="en-GB"/>
        </w:rPr>
        <w:t>z którego będą wypłacane pieniądze</w:t>
      </w:r>
      <w:r w:rsidR="00321867">
        <w:rPr>
          <w:rFonts w:cs="Tahoma"/>
          <w:b/>
          <w:bCs/>
          <w:color w:val="000000" w:themeColor="text1"/>
          <w:sz w:val="22"/>
          <w:lang w:eastAsia="en-GB"/>
        </w:rPr>
        <w:t xml:space="preserve"> m.in. w przypadku upadłości dewelopera</w:t>
      </w:r>
      <w:r w:rsidR="00DD703F">
        <w:rPr>
          <w:rFonts w:cs="Tahoma"/>
          <w:b/>
          <w:bCs/>
          <w:color w:val="000000" w:themeColor="text1"/>
          <w:sz w:val="22"/>
          <w:lang w:eastAsia="en-GB"/>
        </w:rPr>
        <w:t xml:space="preserve"> lub banku powyżej kwoty gwarantowanej przez BFG</w:t>
      </w:r>
      <w:r w:rsidR="00321867">
        <w:rPr>
          <w:rFonts w:cs="Tahoma"/>
          <w:b/>
          <w:bCs/>
          <w:color w:val="000000" w:themeColor="text1"/>
          <w:sz w:val="22"/>
          <w:lang w:eastAsia="en-GB"/>
        </w:rPr>
        <w:t>.</w:t>
      </w:r>
    </w:p>
    <w:p w14:paraId="382B2C73" w14:textId="08BFC078" w:rsidR="005C6106" w:rsidRDefault="00056188" w:rsidP="005C6106">
      <w:pPr>
        <w:pStyle w:val="Akapitzlist"/>
        <w:numPr>
          <w:ilvl w:val="0"/>
          <w:numId w:val="7"/>
        </w:numPr>
        <w:shd w:val="clear" w:color="auto" w:fill="FFFFFF"/>
        <w:spacing w:before="100" w:beforeAutospacing="1" w:after="240" w:line="360" w:lineRule="auto"/>
        <w:jc w:val="both"/>
        <w:rPr>
          <w:rFonts w:cs="Tahoma"/>
          <w:b/>
          <w:color w:val="000000" w:themeColor="text1"/>
          <w:sz w:val="22"/>
          <w:lang w:eastAsia="en-GB"/>
        </w:rPr>
      </w:pPr>
      <w:r>
        <w:rPr>
          <w:rFonts w:cs="Tahoma"/>
          <w:b/>
          <w:color w:val="000000" w:themeColor="text1"/>
          <w:sz w:val="22"/>
          <w:lang w:eastAsia="en-GB"/>
        </w:rPr>
        <w:t>Ustawa</w:t>
      </w:r>
      <w:r w:rsidR="005C6106">
        <w:rPr>
          <w:rFonts w:cs="Tahoma"/>
          <w:b/>
          <w:color w:val="000000" w:themeColor="text1"/>
          <w:sz w:val="22"/>
          <w:lang w:eastAsia="en-GB"/>
        </w:rPr>
        <w:t xml:space="preserve"> reguluje też </w:t>
      </w:r>
      <w:r w:rsidR="00DD703F">
        <w:rPr>
          <w:rFonts w:cs="Tahoma"/>
          <w:b/>
          <w:color w:val="000000" w:themeColor="text1"/>
          <w:sz w:val="22"/>
          <w:lang w:eastAsia="en-GB"/>
        </w:rPr>
        <w:t xml:space="preserve">m.in. </w:t>
      </w:r>
      <w:r w:rsidR="005C6106">
        <w:rPr>
          <w:rFonts w:cs="Tahoma"/>
          <w:b/>
          <w:color w:val="000000" w:themeColor="text1"/>
          <w:sz w:val="22"/>
          <w:lang w:eastAsia="en-GB"/>
        </w:rPr>
        <w:t>umowy rezerwacyjne</w:t>
      </w:r>
      <w:r w:rsidR="003B2015">
        <w:rPr>
          <w:rFonts w:cs="Tahoma"/>
          <w:b/>
          <w:color w:val="000000" w:themeColor="text1"/>
          <w:sz w:val="22"/>
          <w:lang w:eastAsia="en-GB"/>
        </w:rPr>
        <w:t xml:space="preserve">, </w:t>
      </w:r>
      <w:bookmarkStart w:id="0" w:name="_Hlk72449442"/>
      <w:r w:rsidR="006F0FA9">
        <w:rPr>
          <w:rFonts w:cs="Tahoma"/>
          <w:b/>
          <w:color w:val="000000" w:themeColor="text1"/>
          <w:sz w:val="22"/>
          <w:lang w:eastAsia="en-GB"/>
        </w:rPr>
        <w:t xml:space="preserve">nadzór nad wydatkowaniem środków z MRP, </w:t>
      </w:r>
      <w:r w:rsidR="00E46A8E">
        <w:rPr>
          <w:rFonts w:cs="Tahoma"/>
          <w:b/>
          <w:color w:val="000000" w:themeColor="text1"/>
          <w:sz w:val="22"/>
          <w:lang w:eastAsia="en-GB"/>
        </w:rPr>
        <w:t>usunięcie wad na koszt dewelopera</w:t>
      </w:r>
      <w:r w:rsidR="003B2015">
        <w:rPr>
          <w:rFonts w:cs="Tahoma"/>
          <w:b/>
          <w:color w:val="000000" w:themeColor="text1"/>
          <w:sz w:val="22"/>
          <w:lang w:eastAsia="en-GB"/>
        </w:rPr>
        <w:t xml:space="preserve"> czy </w:t>
      </w:r>
      <w:r w:rsidR="005C6106">
        <w:rPr>
          <w:rFonts w:cs="Tahoma"/>
          <w:b/>
          <w:color w:val="000000" w:themeColor="text1"/>
          <w:sz w:val="22"/>
          <w:lang w:eastAsia="en-GB"/>
        </w:rPr>
        <w:t>możliwoś</w:t>
      </w:r>
      <w:r w:rsidR="006F0FA9">
        <w:rPr>
          <w:rFonts w:cs="Tahoma"/>
          <w:b/>
          <w:color w:val="000000" w:themeColor="text1"/>
          <w:sz w:val="22"/>
          <w:lang w:eastAsia="en-GB"/>
        </w:rPr>
        <w:t>ć</w:t>
      </w:r>
      <w:r w:rsidR="005C6106">
        <w:rPr>
          <w:rFonts w:cs="Tahoma"/>
          <w:b/>
          <w:color w:val="000000" w:themeColor="text1"/>
          <w:sz w:val="22"/>
          <w:lang w:eastAsia="en-GB"/>
        </w:rPr>
        <w:t xml:space="preserve"> odstąpienia od umowy, jeśli przy odbiorze mieszkania wystąpią wady</w:t>
      </w:r>
      <w:r w:rsidR="00C139E2">
        <w:rPr>
          <w:rFonts w:cs="Tahoma"/>
          <w:b/>
          <w:color w:val="000000" w:themeColor="text1"/>
          <w:sz w:val="22"/>
          <w:lang w:eastAsia="en-GB"/>
        </w:rPr>
        <w:t xml:space="preserve"> istotne</w:t>
      </w:r>
      <w:r w:rsidR="005C6106">
        <w:rPr>
          <w:rFonts w:cs="Tahoma"/>
          <w:b/>
          <w:color w:val="000000" w:themeColor="text1"/>
          <w:sz w:val="22"/>
          <w:lang w:eastAsia="en-GB"/>
        </w:rPr>
        <w:t>.</w:t>
      </w:r>
      <w:bookmarkEnd w:id="0"/>
    </w:p>
    <w:p w14:paraId="6B54F6A4" w14:textId="2A0259A9" w:rsidR="00321867" w:rsidRDefault="00321867" w:rsidP="00321867">
      <w:pPr>
        <w:spacing w:after="240" w:line="360" w:lineRule="auto"/>
        <w:jc w:val="both"/>
        <w:rPr>
          <w:sz w:val="22"/>
        </w:rPr>
      </w:pPr>
      <w:r>
        <w:rPr>
          <w:b/>
          <w:sz w:val="22"/>
        </w:rPr>
        <w:t xml:space="preserve">[Warszawa, </w:t>
      </w:r>
      <w:r w:rsidR="00705A5D">
        <w:rPr>
          <w:b/>
          <w:sz w:val="22"/>
        </w:rPr>
        <w:t>2</w:t>
      </w:r>
      <w:r w:rsidR="00C12FA8">
        <w:rPr>
          <w:b/>
          <w:sz w:val="22"/>
        </w:rPr>
        <w:t>1</w:t>
      </w:r>
      <w:r w:rsidR="00705A5D">
        <w:rPr>
          <w:b/>
          <w:sz w:val="22"/>
        </w:rPr>
        <w:t xml:space="preserve"> maj</w:t>
      </w:r>
      <w:r>
        <w:rPr>
          <w:b/>
          <w:sz w:val="22"/>
        </w:rPr>
        <w:t>a 202</w:t>
      </w:r>
      <w:r w:rsidR="009C1E0A">
        <w:rPr>
          <w:b/>
          <w:sz w:val="22"/>
        </w:rPr>
        <w:t>1</w:t>
      </w:r>
      <w:r>
        <w:rPr>
          <w:b/>
          <w:sz w:val="22"/>
        </w:rPr>
        <w:t xml:space="preserve"> r.]</w:t>
      </w:r>
      <w:r>
        <w:rPr>
          <w:sz w:val="22"/>
        </w:rPr>
        <w:t xml:space="preserve"> </w:t>
      </w:r>
      <w:r w:rsidR="005C6106" w:rsidRPr="00056188">
        <w:rPr>
          <w:sz w:val="22"/>
        </w:rPr>
        <w:t xml:space="preserve">Sejm </w:t>
      </w:r>
      <w:r w:rsidR="00705A5D">
        <w:rPr>
          <w:sz w:val="22"/>
        </w:rPr>
        <w:t>zakończy</w:t>
      </w:r>
      <w:r w:rsidR="00056188">
        <w:rPr>
          <w:sz w:val="22"/>
        </w:rPr>
        <w:t>ł</w:t>
      </w:r>
      <w:r w:rsidR="00705A5D">
        <w:rPr>
          <w:sz w:val="22"/>
        </w:rPr>
        <w:t xml:space="preserve"> </w:t>
      </w:r>
      <w:r w:rsidR="00C12FA8">
        <w:rPr>
          <w:sz w:val="22"/>
        </w:rPr>
        <w:t xml:space="preserve">wczoraj </w:t>
      </w:r>
      <w:r w:rsidR="00705A5D">
        <w:rPr>
          <w:sz w:val="22"/>
        </w:rPr>
        <w:t>prace nad</w:t>
      </w:r>
      <w:r>
        <w:rPr>
          <w:sz w:val="22"/>
        </w:rPr>
        <w:t xml:space="preserve"> </w:t>
      </w:r>
      <w:hyperlink r:id="rId8" w:history="1">
        <w:r w:rsidRPr="009C1E0A">
          <w:rPr>
            <w:rStyle w:val="Hipercze"/>
            <w:sz w:val="22"/>
          </w:rPr>
          <w:t>ustaw</w:t>
        </w:r>
        <w:r w:rsidR="00705A5D">
          <w:rPr>
            <w:rStyle w:val="Hipercze"/>
            <w:sz w:val="22"/>
          </w:rPr>
          <w:t>ą</w:t>
        </w:r>
        <w:r w:rsidRPr="009C1E0A">
          <w:rPr>
            <w:rStyle w:val="Hipercze"/>
            <w:sz w:val="22"/>
          </w:rPr>
          <w:t xml:space="preserve"> o ochronie praw nabywcy lokalu mieszkalnego lub domu jednorodzinnego oraz o Deweloperskim Funduszu Gwarancyjnym</w:t>
        </w:r>
      </w:hyperlink>
      <w:r w:rsidR="003B2015">
        <w:rPr>
          <w:rStyle w:val="Hipercze"/>
          <w:sz w:val="22"/>
        </w:rPr>
        <w:t>,</w:t>
      </w:r>
      <w:r w:rsidR="004F35EB">
        <w:rPr>
          <w:sz w:val="22"/>
        </w:rPr>
        <w:t xml:space="preserve"> przygotowan</w:t>
      </w:r>
      <w:r w:rsidR="00056188">
        <w:rPr>
          <w:sz w:val="22"/>
        </w:rPr>
        <w:t>ą</w:t>
      </w:r>
      <w:r w:rsidR="004F35EB">
        <w:rPr>
          <w:sz w:val="22"/>
        </w:rPr>
        <w:t xml:space="preserve"> przez Prezesa Urzędu Ochrony Konkurencji i Konsumentów</w:t>
      </w:r>
      <w:r>
        <w:rPr>
          <w:sz w:val="22"/>
        </w:rPr>
        <w:t>.</w:t>
      </w:r>
      <w:r w:rsidR="00056188">
        <w:rPr>
          <w:sz w:val="22"/>
        </w:rPr>
        <w:t xml:space="preserve"> </w:t>
      </w:r>
      <w:r w:rsidR="00705A5D">
        <w:rPr>
          <w:sz w:val="22"/>
        </w:rPr>
        <w:t>Teraz ustawa trafi do podpisu Prezydenta RP.</w:t>
      </w:r>
    </w:p>
    <w:p w14:paraId="3586DAA1" w14:textId="327FB715" w:rsidR="00321867" w:rsidRDefault="00321867" w:rsidP="00321867">
      <w:pPr>
        <w:spacing w:after="240" w:line="360" w:lineRule="auto"/>
        <w:jc w:val="both"/>
        <w:rPr>
          <w:sz w:val="22"/>
        </w:rPr>
      </w:pPr>
      <w:r>
        <w:rPr>
          <w:sz w:val="22"/>
        </w:rPr>
        <w:t xml:space="preserve">- </w:t>
      </w:r>
      <w:r>
        <w:rPr>
          <w:i/>
          <w:sz w:val="22"/>
        </w:rPr>
        <w:t>Dotychczasowe przepisy nie zapewnia</w:t>
      </w:r>
      <w:r w:rsidR="00705A5D">
        <w:rPr>
          <w:i/>
          <w:sz w:val="22"/>
        </w:rPr>
        <w:t>ły</w:t>
      </w:r>
      <w:r>
        <w:rPr>
          <w:i/>
          <w:sz w:val="22"/>
        </w:rPr>
        <w:t xml:space="preserve"> klientom deweloperów </w:t>
      </w:r>
      <w:r w:rsidR="003B2015">
        <w:rPr>
          <w:i/>
          <w:sz w:val="22"/>
        </w:rPr>
        <w:t>odpowiedniej</w:t>
      </w:r>
      <w:r>
        <w:rPr>
          <w:i/>
          <w:sz w:val="22"/>
        </w:rPr>
        <w:t xml:space="preserve"> ochrony </w:t>
      </w:r>
      <w:r w:rsidR="003B2015">
        <w:rPr>
          <w:i/>
          <w:sz w:val="22"/>
        </w:rPr>
        <w:t>prawnej, a także finansowej</w:t>
      </w:r>
      <w:r>
        <w:rPr>
          <w:i/>
          <w:sz w:val="22"/>
        </w:rPr>
        <w:t xml:space="preserve">. </w:t>
      </w:r>
      <w:r w:rsidR="00705A5D">
        <w:rPr>
          <w:i/>
          <w:sz w:val="22"/>
        </w:rPr>
        <w:t>Nowa ustawa</w:t>
      </w:r>
      <w:r w:rsidR="00E46A8E">
        <w:rPr>
          <w:i/>
          <w:sz w:val="22"/>
        </w:rPr>
        <w:t xml:space="preserve"> doprowadzi</w:t>
      </w:r>
      <w:r>
        <w:rPr>
          <w:i/>
          <w:sz w:val="22"/>
        </w:rPr>
        <w:t xml:space="preserve"> do tego, że polskie rodziny decydujące się na zakup mieszkania </w:t>
      </w:r>
      <w:r w:rsidR="00DD703F">
        <w:rPr>
          <w:i/>
          <w:sz w:val="22"/>
        </w:rPr>
        <w:t xml:space="preserve">lub domu od dewelopera </w:t>
      </w:r>
      <w:r>
        <w:rPr>
          <w:i/>
          <w:sz w:val="22"/>
        </w:rPr>
        <w:t xml:space="preserve">nie będą musiały obawiać </w:t>
      </w:r>
      <w:r w:rsidR="003B2015">
        <w:rPr>
          <w:i/>
          <w:sz w:val="22"/>
        </w:rPr>
        <w:t xml:space="preserve">się </w:t>
      </w:r>
      <w:r>
        <w:rPr>
          <w:i/>
          <w:sz w:val="22"/>
        </w:rPr>
        <w:t xml:space="preserve">utraty </w:t>
      </w:r>
      <w:r w:rsidR="003B2015">
        <w:rPr>
          <w:i/>
          <w:sz w:val="22"/>
        </w:rPr>
        <w:t>powierzanych przedsiębiorcy</w:t>
      </w:r>
      <w:r>
        <w:rPr>
          <w:i/>
          <w:sz w:val="22"/>
        </w:rPr>
        <w:t xml:space="preserve"> </w:t>
      </w:r>
      <w:r w:rsidR="003B2015">
        <w:rPr>
          <w:i/>
          <w:sz w:val="22"/>
        </w:rPr>
        <w:t>pieniędzy</w:t>
      </w:r>
      <w:r>
        <w:rPr>
          <w:i/>
          <w:sz w:val="22"/>
        </w:rPr>
        <w:t xml:space="preserve">. </w:t>
      </w:r>
      <w:r w:rsidR="00DD703F">
        <w:rPr>
          <w:i/>
          <w:sz w:val="22"/>
        </w:rPr>
        <w:t>Temu służy także</w:t>
      </w:r>
      <w:r>
        <w:rPr>
          <w:i/>
          <w:sz w:val="22"/>
        </w:rPr>
        <w:t xml:space="preserve"> utworz</w:t>
      </w:r>
      <w:r w:rsidR="00DD703F">
        <w:rPr>
          <w:i/>
          <w:sz w:val="22"/>
        </w:rPr>
        <w:t>enie</w:t>
      </w:r>
      <w:r>
        <w:rPr>
          <w:i/>
          <w:sz w:val="22"/>
        </w:rPr>
        <w:t xml:space="preserve"> Deweloperski</w:t>
      </w:r>
      <w:r w:rsidR="00DD703F">
        <w:rPr>
          <w:i/>
          <w:sz w:val="22"/>
        </w:rPr>
        <w:t>ego</w:t>
      </w:r>
      <w:r>
        <w:rPr>
          <w:i/>
          <w:sz w:val="22"/>
        </w:rPr>
        <w:t xml:space="preserve"> Fundusz</w:t>
      </w:r>
      <w:r w:rsidR="00DD703F">
        <w:rPr>
          <w:i/>
          <w:sz w:val="22"/>
        </w:rPr>
        <w:t>u</w:t>
      </w:r>
      <w:r>
        <w:rPr>
          <w:i/>
          <w:sz w:val="22"/>
        </w:rPr>
        <w:t xml:space="preserve"> Gwarancyjn</w:t>
      </w:r>
      <w:r w:rsidR="00DD703F">
        <w:rPr>
          <w:i/>
          <w:sz w:val="22"/>
        </w:rPr>
        <w:t>ego</w:t>
      </w:r>
      <w:r>
        <w:rPr>
          <w:i/>
          <w:sz w:val="22"/>
        </w:rPr>
        <w:t>, z którego w kryzysowych sytuacjach</w:t>
      </w:r>
      <w:r w:rsidR="003B2015">
        <w:rPr>
          <w:i/>
          <w:sz w:val="22"/>
        </w:rPr>
        <w:t>,</w:t>
      </w:r>
      <w:r>
        <w:rPr>
          <w:i/>
          <w:sz w:val="22"/>
        </w:rPr>
        <w:t xml:space="preserve"> takich jak upadłość firmy deweloperskiej </w:t>
      </w:r>
      <w:r w:rsidR="00B4274E">
        <w:rPr>
          <w:i/>
          <w:sz w:val="22"/>
        </w:rPr>
        <w:t>lub banku</w:t>
      </w:r>
      <w:r w:rsidR="00DD703F">
        <w:rPr>
          <w:i/>
          <w:sz w:val="22"/>
        </w:rPr>
        <w:t>,</w:t>
      </w:r>
      <w:r w:rsidR="00B4274E">
        <w:rPr>
          <w:i/>
          <w:sz w:val="22"/>
        </w:rPr>
        <w:t xml:space="preserve"> </w:t>
      </w:r>
      <w:r>
        <w:rPr>
          <w:i/>
          <w:sz w:val="22"/>
        </w:rPr>
        <w:t xml:space="preserve">nabywcy mieszkań otrzymają zwrot </w:t>
      </w:r>
      <w:r w:rsidR="006F0FA9">
        <w:rPr>
          <w:i/>
          <w:sz w:val="22"/>
        </w:rPr>
        <w:t>wpłaconych środków</w:t>
      </w:r>
      <w:r w:rsidR="00DD703F">
        <w:rPr>
          <w:i/>
          <w:sz w:val="22"/>
        </w:rPr>
        <w:t xml:space="preserve"> </w:t>
      </w:r>
      <w:r>
        <w:rPr>
          <w:sz w:val="22"/>
        </w:rPr>
        <w:t xml:space="preserve">– mówi Tomasz Chróstny, </w:t>
      </w:r>
      <w:r w:rsidR="004F35EB">
        <w:rPr>
          <w:sz w:val="22"/>
        </w:rPr>
        <w:t>P</w:t>
      </w:r>
      <w:r>
        <w:rPr>
          <w:sz w:val="22"/>
        </w:rPr>
        <w:t>rezes UOKiK.</w:t>
      </w:r>
    </w:p>
    <w:p w14:paraId="117E1F71" w14:textId="77777777" w:rsidR="00321867" w:rsidRDefault="00321867" w:rsidP="00321867">
      <w:pPr>
        <w:spacing w:after="240" w:line="360" w:lineRule="auto"/>
        <w:jc w:val="both"/>
        <w:outlineLvl w:val="2"/>
        <w:rPr>
          <w:rFonts w:cs="Tahoma"/>
          <w:b/>
          <w:bCs/>
          <w:sz w:val="22"/>
          <w:lang w:eastAsia="pl-PL"/>
        </w:rPr>
      </w:pPr>
      <w:r>
        <w:rPr>
          <w:rFonts w:cs="Tahoma"/>
          <w:b/>
          <w:bCs/>
          <w:sz w:val="22"/>
          <w:lang w:eastAsia="pl-PL"/>
        </w:rPr>
        <w:t>Mieszkaniowe rachunki powiernicze i DFG</w:t>
      </w:r>
    </w:p>
    <w:p w14:paraId="2E88FA6F" w14:textId="72B7E7D1" w:rsidR="00321867" w:rsidRDefault="00321867" w:rsidP="00321867">
      <w:pPr>
        <w:spacing w:after="100" w:afterAutospacing="1" w:line="372" w:lineRule="auto"/>
        <w:jc w:val="both"/>
        <w:rPr>
          <w:sz w:val="22"/>
        </w:rPr>
      </w:pPr>
      <w:r>
        <w:rPr>
          <w:sz w:val="22"/>
        </w:rPr>
        <w:t xml:space="preserve">Obecnie deweloperzy muszą gromadzić wpłaty klientów na </w:t>
      </w:r>
      <w:r>
        <w:rPr>
          <w:b/>
          <w:sz w:val="22"/>
        </w:rPr>
        <w:t>mieszkaniowych rachunkach powierniczych (MRP)</w:t>
      </w:r>
      <w:r>
        <w:rPr>
          <w:sz w:val="22"/>
        </w:rPr>
        <w:t xml:space="preserve">. Mogą być one zamknięte lub otwarte. W pierwszym przypadku </w:t>
      </w:r>
      <w:r>
        <w:rPr>
          <w:rFonts w:cs="Tahoma"/>
          <w:sz w:val="22"/>
          <w:lang w:eastAsia="pl-PL"/>
        </w:rPr>
        <w:t>bank wypłaca przedsiębiorcy pieniądze dopiero po przeniesieniu własności mieszkania lub domu na nabywcę. Na rynku dominują jednak (</w:t>
      </w:r>
      <w:r w:rsidR="003919B0">
        <w:rPr>
          <w:rFonts w:cs="Tahoma"/>
          <w:sz w:val="22"/>
          <w:lang w:eastAsia="pl-PL"/>
        </w:rPr>
        <w:t xml:space="preserve">ok. </w:t>
      </w:r>
      <w:r>
        <w:rPr>
          <w:rFonts w:cs="Tahoma"/>
          <w:sz w:val="22"/>
          <w:lang w:eastAsia="pl-PL"/>
        </w:rPr>
        <w:t xml:space="preserve">90 proc.) </w:t>
      </w:r>
      <w:r>
        <w:rPr>
          <w:sz w:val="22"/>
        </w:rPr>
        <w:t>otwarte MRP, czyli takie z których środki trafiają do dewelopera stopniowo, zgodnie z harmonogramem prac na budowie. Dla konsumenta oznacza to realne ryzyko straty w sytuacji, gdy firma przerwie budowę lub upadnie, a bank przekazał jej już</w:t>
      </w:r>
      <w:r w:rsidR="00DD703F">
        <w:rPr>
          <w:sz w:val="22"/>
        </w:rPr>
        <w:t xml:space="preserve"> środki</w:t>
      </w:r>
      <w:r>
        <w:rPr>
          <w:sz w:val="22"/>
        </w:rPr>
        <w:t xml:space="preserve"> z takiego rachunku. </w:t>
      </w:r>
    </w:p>
    <w:p w14:paraId="57FC39A2" w14:textId="77777777" w:rsidR="00321867" w:rsidRDefault="00321867" w:rsidP="00321867">
      <w:pPr>
        <w:spacing w:after="100" w:afterAutospacing="1" w:line="372" w:lineRule="auto"/>
        <w:jc w:val="both"/>
        <w:rPr>
          <w:sz w:val="22"/>
        </w:rPr>
      </w:pPr>
      <w:r>
        <w:rPr>
          <w:sz w:val="22"/>
        </w:rPr>
        <w:lastRenderedPageBreak/>
        <w:t xml:space="preserve">Zagrożeniem dla klienta może być także upadłość banku, który prowadzi MRP. Kwoty do 100 tys. euro są gwarantowane przez Bankowy Fundusz Gwarancyjny, ale mieszkania bywają droższe. Poza tym gwarancja BFG obejmuje łącznie wszystkie pieniądze konsumenta w danym banku, także zgromadzone na koncie osobistym czy lokatach. W związku z tym nawet w przypadku zamkniętego MRP klient dewelopera może nie odzyskać całej sumy. </w:t>
      </w:r>
    </w:p>
    <w:p w14:paraId="023BD65E" w14:textId="4339FBFF" w:rsidR="00AF4F81" w:rsidRDefault="00705A5D" w:rsidP="00321867">
      <w:pPr>
        <w:spacing w:after="100" w:afterAutospacing="1" w:line="372" w:lineRule="auto"/>
        <w:jc w:val="both"/>
        <w:rPr>
          <w:sz w:val="22"/>
        </w:rPr>
      </w:pPr>
      <w:r>
        <w:rPr>
          <w:rFonts w:cs="Tahoma"/>
          <w:sz w:val="22"/>
          <w:lang w:eastAsia="pl-PL"/>
        </w:rPr>
        <w:t>Nowa ustawa</w:t>
      </w:r>
      <w:r w:rsidR="00321867">
        <w:rPr>
          <w:rFonts w:cs="Tahoma"/>
          <w:sz w:val="22"/>
          <w:lang w:eastAsia="pl-PL"/>
        </w:rPr>
        <w:t xml:space="preserve"> przewiduje usunięcie niewykorzystywanej dotychczas w praktyce formy ochrony środków nabywcy, </w:t>
      </w:r>
      <w:r w:rsidR="00343F92">
        <w:rPr>
          <w:rFonts w:cs="Tahoma"/>
          <w:sz w:val="22"/>
          <w:lang w:eastAsia="pl-PL"/>
        </w:rPr>
        <w:t xml:space="preserve">czyli </w:t>
      </w:r>
      <w:r w:rsidR="00321867">
        <w:rPr>
          <w:rFonts w:cs="Tahoma"/>
          <w:sz w:val="22"/>
          <w:lang w:eastAsia="pl-PL"/>
        </w:rPr>
        <w:t>otwart</w:t>
      </w:r>
      <w:r w:rsidR="00343F92">
        <w:rPr>
          <w:rFonts w:cs="Tahoma"/>
          <w:sz w:val="22"/>
          <w:lang w:eastAsia="pl-PL"/>
        </w:rPr>
        <w:t>ego</w:t>
      </w:r>
      <w:r w:rsidR="00321867">
        <w:rPr>
          <w:rFonts w:cs="Tahoma"/>
          <w:sz w:val="22"/>
          <w:lang w:eastAsia="pl-PL"/>
        </w:rPr>
        <w:t xml:space="preserve"> MRP z </w:t>
      </w:r>
      <w:r w:rsidR="00321867">
        <w:rPr>
          <w:sz w:val="22"/>
        </w:rPr>
        <w:t xml:space="preserve">gwarancją bankową </w:t>
      </w:r>
      <w:r w:rsidR="00343F92">
        <w:rPr>
          <w:sz w:val="22"/>
        </w:rPr>
        <w:t>oraz</w:t>
      </w:r>
      <w:r w:rsidR="00321867">
        <w:rPr>
          <w:sz w:val="22"/>
        </w:rPr>
        <w:t xml:space="preserve"> otwart</w:t>
      </w:r>
      <w:r w:rsidR="00343F92">
        <w:rPr>
          <w:sz w:val="22"/>
        </w:rPr>
        <w:t>ego</w:t>
      </w:r>
      <w:r w:rsidR="00321867">
        <w:rPr>
          <w:sz w:val="22"/>
        </w:rPr>
        <w:t xml:space="preserve"> MRP z gwarancją ubezpieczeniową. Pozostałe mieszkaniowe rachunki powiernicze – otwarty i zamknięty – będą nadal istniały. Zabezpieczeniem dla środków nabywcy zgromadzonych na tych rachunkach będzie </w:t>
      </w:r>
      <w:r w:rsidR="00321867" w:rsidRPr="00B4274E">
        <w:rPr>
          <w:b/>
          <w:sz w:val="22"/>
        </w:rPr>
        <w:t>Deweloperski Fundusz Gwarancyjny</w:t>
      </w:r>
      <w:r w:rsidR="00321867">
        <w:rPr>
          <w:sz w:val="22"/>
        </w:rPr>
        <w:t>. Deweloperzy będ</w:t>
      </w:r>
      <w:r w:rsidR="00B4274E">
        <w:rPr>
          <w:sz w:val="22"/>
        </w:rPr>
        <w:t xml:space="preserve">ą odprowadzać na niego składki </w:t>
      </w:r>
      <w:r w:rsidR="00321867">
        <w:rPr>
          <w:sz w:val="22"/>
        </w:rPr>
        <w:t>o</w:t>
      </w:r>
      <w:r w:rsidR="00B4274E">
        <w:rPr>
          <w:sz w:val="22"/>
        </w:rPr>
        <w:t>d</w:t>
      </w:r>
      <w:r w:rsidR="00321867">
        <w:rPr>
          <w:sz w:val="22"/>
        </w:rPr>
        <w:t xml:space="preserve"> wpłat klientów dokonywanych na MRP. Wyso</w:t>
      </w:r>
      <w:r w:rsidR="00C80339">
        <w:rPr>
          <w:sz w:val="22"/>
        </w:rPr>
        <w:t>kość stawek procentowych, według</w:t>
      </w:r>
      <w:r w:rsidR="00321867">
        <w:rPr>
          <w:sz w:val="22"/>
        </w:rPr>
        <w:t xml:space="preserve"> których deweloper obliczy składkę na DFG</w:t>
      </w:r>
      <w:r w:rsidR="00AF4F81">
        <w:rPr>
          <w:sz w:val="22"/>
        </w:rPr>
        <w:t>,</w:t>
      </w:r>
      <w:r w:rsidR="00321867">
        <w:rPr>
          <w:sz w:val="22"/>
        </w:rPr>
        <w:t xml:space="preserve"> ma ustalać w rozporządzeniu minister właściwy ds. budownictwa</w:t>
      </w:r>
      <w:r w:rsidR="00AF4F81">
        <w:rPr>
          <w:sz w:val="22"/>
        </w:rPr>
        <w:t xml:space="preserve"> (obecnie to </w:t>
      </w:r>
      <w:r w:rsidR="00DD703F">
        <w:rPr>
          <w:sz w:val="22"/>
        </w:rPr>
        <w:t>M</w:t>
      </w:r>
      <w:r w:rsidR="00AF4F81">
        <w:rPr>
          <w:sz w:val="22"/>
        </w:rPr>
        <w:t xml:space="preserve">inister </w:t>
      </w:r>
      <w:r w:rsidR="00DD703F">
        <w:rPr>
          <w:sz w:val="22"/>
        </w:rPr>
        <w:t>R</w:t>
      </w:r>
      <w:r w:rsidR="00AF4F81">
        <w:rPr>
          <w:sz w:val="22"/>
        </w:rPr>
        <w:t xml:space="preserve">ozwoju, </w:t>
      </w:r>
      <w:r w:rsidR="00DD703F">
        <w:rPr>
          <w:sz w:val="22"/>
        </w:rPr>
        <w:t>P</w:t>
      </w:r>
      <w:r w:rsidR="00AF4F81">
        <w:rPr>
          <w:sz w:val="22"/>
        </w:rPr>
        <w:t xml:space="preserve">racy i </w:t>
      </w:r>
      <w:r w:rsidR="00DD703F">
        <w:rPr>
          <w:sz w:val="22"/>
        </w:rPr>
        <w:t>T</w:t>
      </w:r>
      <w:r w:rsidR="00AF4F81">
        <w:rPr>
          <w:sz w:val="22"/>
        </w:rPr>
        <w:t>echnologii)</w:t>
      </w:r>
      <w:r w:rsidR="003B2015">
        <w:rPr>
          <w:sz w:val="22"/>
        </w:rPr>
        <w:t>, który na każdym z etapów procesu legislacyjnego uczestniczył w pracach nad ustawą</w:t>
      </w:r>
      <w:r w:rsidR="00321867">
        <w:rPr>
          <w:sz w:val="22"/>
        </w:rPr>
        <w:t xml:space="preserve">. </w:t>
      </w:r>
      <w:r w:rsidR="003B2015">
        <w:rPr>
          <w:sz w:val="22"/>
        </w:rPr>
        <w:t>Przepisy przewidują</w:t>
      </w:r>
      <w:r w:rsidR="00321867">
        <w:rPr>
          <w:sz w:val="22"/>
        </w:rPr>
        <w:t xml:space="preserve">, że </w:t>
      </w:r>
      <w:r w:rsidR="003B2015">
        <w:rPr>
          <w:sz w:val="22"/>
        </w:rPr>
        <w:t xml:space="preserve">składka może wynieść </w:t>
      </w:r>
      <w:r w:rsidR="00321867">
        <w:rPr>
          <w:sz w:val="22"/>
        </w:rPr>
        <w:t xml:space="preserve">maksymalnie </w:t>
      </w:r>
      <w:r w:rsidR="003B2015">
        <w:rPr>
          <w:sz w:val="22"/>
        </w:rPr>
        <w:t xml:space="preserve">do </w:t>
      </w:r>
      <w:r w:rsidR="00F105C3" w:rsidRPr="00C12FA8">
        <w:rPr>
          <w:sz w:val="22"/>
        </w:rPr>
        <w:t>1</w:t>
      </w:r>
      <w:r w:rsidR="00321867">
        <w:rPr>
          <w:sz w:val="22"/>
        </w:rPr>
        <w:t xml:space="preserve"> proc. w przypadku otwartych MRP i </w:t>
      </w:r>
      <w:r w:rsidR="003B2015">
        <w:rPr>
          <w:sz w:val="22"/>
        </w:rPr>
        <w:t xml:space="preserve">do </w:t>
      </w:r>
      <w:r w:rsidR="00F105C3" w:rsidRPr="00C12FA8">
        <w:rPr>
          <w:sz w:val="22"/>
        </w:rPr>
        <w:t>0,1</w:t>
      </w:r>
      <w:r w:rsidR="00321867">
        <w:rPr>
          <w:sz w:val="22"/>
        </w:rPr>
        <w:t xml:space="preserve"> proc. w przypadku zamkniętych</w:t>
      </w:r>
      <w:r w:rsidR="003B2015">
        <w:rPr>
          <w:sz w:val="22"/>
        </w:rPr>
        <w:t xml:space="preserve"> MRP</w:t>
      </w:r>
      <w:r w:rsidR="00321867">
        <w:rPr>
          <w:sz w:val="22"/>
        </w:rPr>
        <w:t xml:space="preserve">. </w:t>
      </w:r>
    </w:p>
    <w:p w14:paraId="081BBADE" w14:textId="77777777" w:rsidR="00321867" w:rsidRDefault="00321867" w:rsidP="00321867">
      <w:pPr>
        <w:spacing w:after="100" w:afterAutospacing="1" w:line="372" w:lineRule="auto"/>
        <w:jc w:val="both"/>
        <w:rPr>
          <w:sz w:val="22"/>
          <w:u w:val="single"/>
        </w:rPr>
      </w:pPr>
      <w:r>
        <w:rPr>
          <w:sz w:val="22"/>
          <w:u w:val="single"/>
        </w:rPr>
        <w:t xml:space="preserve">Pieniądze z DFG będą uruchamiane </w:t>
      </w:r>
      <w:r w:rsidR="004337BF">
        <w:rPr>
          <w:sz w:val="22"/>
          <w:u w:val="single"/>
        </w:rPr>
        <w:t xml:space="preserve">m.in. </w:t>
      </w:r>
      <w:r>
        <w:rPr>
          <w:sz w:val="22"/>
          <w:u w:val="single"/>
        </w:rPr>
        <w:t xml:space="preserve">w przypadkach: </w:t>
      </w:r>
    </w:p>
    <w:p w14:paraId="2ADC98E3" w14:textId="77777777" w:rsidR="00321867" w:rsidRDefault="00321867" w:rsidP="00F105C3">
      <w:pPr>
        <w:pStyle w:val="Akapitzlist"/>
        <w:numPr>
          <w:ilvl w:val="0"/>
          <w:numId w:val="11"/>
        </w:numPr>
        <w:spacing w:after="100" w:afterAutospacing="1" w:line="372" w:lineRule="auto"/>
        <w:jc w:val="both"/>
        <w:rPr>
          <w:sz w:val="22"/>
        </w:rPr>
      </w:pPr>
      <w:r>
        <w:rPr>
          <w:sz w:val="22"/>
        </w:rPr>
        <w:t>upadłości dewelopera</w:t>
      </w:r>
      <w:r w:rsidR="00F105C3">
        <w:rPr>
          <w:sz w:val="22"/>
        </w:rPr>
        <w:t>,</w:t>
      </w:r>
      <w:r>
        <w:rPr>
          <w:sz w:val="22"/>
        </w:rPr>
        <w:t xml:space="preserve"> </w:t>
      </w:r>
    </w:p>
    <w:p w14:paraId="6BE205D1" w14:textId="77777777" w:rsidR="00F105C3" w:rsidRDefault="00321867" w:rsidP="00F105C3">
      <w:pPr>
        <w:pStyle w:val="Akapitzlist"/>
        <w:numPr>
          <w:ilvl w:val="0"/>
          <w:numId w:val="11"/>
        </w:numPr>
        <w:spacing w:after="100" w:afterAutospacing="1" w:line="372" w:lineRule="auto"/>
        <w:jc w:val="both"/>
        <w:rPr>
          <w:sz w:val="22"/>
        </w:rPr>
      </w:pPr>
      <w:r>
        <w:rPr>
          <w:sz w:val="22"/>
        </w:rPr>
        <w:t>upadłości banku – jeśli gwarancje z BFG (do 100 tys. euro) nie wystarczą, aby pokryć środki zgromadzone na otwartym lub zamkniętym MRP</w:t>
      </w:r>
      <w:r w:rsidR="00F105C3">
        <w:rPr>
          <w:sz w:val="22"/>
        </w:rPr>
        <w:t>,</w:t>
      </w:r>
    </w:p>
    <w:p w14:paraId="59061C75" w14:textId="7D37C451" w:rsidR="00F105C3" w:rsidRPr="0033776B" w:rsidRDefault="00F105C3" w:rsidP="0033776B">
      <w:pPr>
        <w:pStyle w:val="Akapitzlist"/>
        <w:numPr>
          <w:ilvl w:val="0"/>
          <w:numId w:val="11"/>
        </w:numPr>
        <w:spacing w:after="100" w:afterAutospacing="1" w:line="372" w:lineRule="auto"/>
        <w:jc w:val="both"/>
        <w:rPr>
          <w:sz w:val="22"/>
        </w:rPr>
      </w:pPr>
      <w:r>
        <w:rPr>
          <w:sz w:val="22"/>
        </w:rPr>
        <w:t>odstąpienia klienta od umowy w sytuacjach wskazanych w ustawie, np. nieprzeniesienia przez dewelopera na klienta własności lokalu w terminie określonym w umowie deweloperskiej</w:t>
      </w:r>
      <w:r w:rsidR="000979BA">
        <w:rPr>
          <w:sz w:val="22"/>
        </w:rPr>
        <w:t>,</w:t>
      </w:r>
      <w:r>
        <w:rPr>
          <w:sz w:val="22"/>
        </w:rPr>
        <w:t xml:space="preserve"> braku zgody wierzyciela zabezpieczonego hipoteką na bezobciążeniowe przeniesienie własności mieszkania</w:t>
      </w:r>
      <w:r w:rsidR="00343F92">
        <w:rPr>
          <w:sz w:val="22"/>
        </w:rPr>
        <w:t xml:space="preserve">, a także nieusunięcia przez dewelopera wady istotnej, którą uznał w protokole odbioru albo potwierdzenia takiej wady przez rzeczoznawcę budowalnego. </w:t>
      </w:r>
    </w:p>
    <w:p w14:paraId="5A7EA652" w14:textId="10C32DC0" w:rsidR="00321867" w:rsidRDefault="003B2015" w:rsidP="00321867">
      <w:pPr>
        <w:spacing w:after="240" w:line="360" w:lineRule="auto"/>
        <w:jc w:val="both"/>
        <w:outlineLvl w:val="2"/>
        <w:rPr>
          <w:rFonts w:cs="Tahoma"/>
          <w:b/>
          <w:bCs/>
          <w:sz w:val="22"/>
          <w:lang w:eastAsia="pl-PL"/>
        </w:rPr>
      </w:pPr>
      <w:r>
        <w:rPr>
          <w:rFonts w:cs="Tahoma"/>
          <w:b/>
          <w:bCs/>
          <w:sz w:val="22"/>
          <w:lang w:eastAsia="pl-PL"/>
        </w:rPr>
        <w:t>Kolejne</w:t>
      </w:r>
      <w:r w:rsidR="00321867">
        <w:rPr>
          <w:rFonts w:cs="Tahoma"/>
          <w:b/>
          <w:bCs/>
          <w:sz w:val="22"/>
          <w:lang w:eastAsia="pl-PL"/>
        </w:rPr>
        <w:t xml:space="preserve"> ważne zmiany</w:t>
      </w:r>
    </w:p>
    <w:p w14:paraId="47BF6E42" w14:textId="0C6775F1" w:rsidR="00321867" w:rsidRDefault="00321867" w:rsidP="00321867">
      <w:pPr>
        <w:pStyle w:val="Akapitzlist"/>
        <w:numPr>
          <w:ilvl w:val="0"/>
          <w:numId w:val="9"/>
        </w:numPr>
        <w:spacing w:after="100" w:afterAutospacing="1" w:line="372" w:lineRule="auto"/>
        <w:jc w:val="both"/>
        <w:rPr>
          <w:sz w:val="22"/>
        </w:rPr>
      </w:pPr>
      <w:r>
        <w:rPr>
          <w:b/>
          <w:sz w:val="22"/>
        </w:rPr>
        <w:t xml:space="preserve">Umowy rezerwacyjne. </w:t>
      </w:r>
      <w:r>
        <w:rPr>
          <w:sz w:val="22"/>
        </w:rPr>
        <w:t xml:space="preserve">W </w:t>
      </w:r>
      <w:hyperlink r:id="rId9" w:history="1">
        <w:r w:rsidR="0033776B">
          <w:rPr>
            <w:rStyle w:val="Hipercze"/>
            <w:sz w:val="22"/>
          </w:rPr>
          <w:t>dotychczasow</w:t>
        </w:r>
        <w:r>
          <w:rPr>
            <w:rStyle w:val="Hipercze"/>
            <w:sz w:val="22"/>
          </w:rPr>
          <w:t>ej ustawie</w:t>
        </w:r>
      </w:hyperlink>
      <w:r>
        <w:rPr>
          <w:sz w:val="22"/>
        </w:rPr>
        <w:t xml:space="preserve"> nie </w:t>
      </w:r>
      <w:r w:rsidR="0033776B">
        <w:rPr>
          <w:sz w:val="22"/>
        </w:rPr>
        <w:t>były</w:t>
      </w:r>
      <w:r>
        <w:rPr>
          <w:sz w:val="22"/>
        </w:rPr>
        <w:t xml:space="preserve"> uregulowane. Dla kupujących mo</w:t>
      </w:r>
      <w:r w:rsidR="0033776B">
        <w:rPr>
          <w:sz w:val="22"/>
        </w:rPr>
        <w:t>gło</w:t>
      </w:r>
      <w:r>
        <w:rPr>
          <w:sz w:val="22"/>
        </w:rPr>
        <w:t xml:space="preserve"> to oznaczać np. wysokie opłaty czy ryzyko utraty wpłaconych pieniędzy. Zgodnie </w:t>
      </w:r>
      <w:r>
        <w:rPr>
          <w:sz w:val="22"/>
        </w:rPr>
        <w:lastRenderedPageBreak/>
        <w:t xml:space="preserve">z </w:t>
      </w:r>
      <w:r w:rsidR="0033776B">
        <w:rPr>
          <w:sz w:val="22"/>
        </w:rPr>
        <w:t>nową ustawą</w:t>
      </w:r>
      <w:r>
        <w:rPr>
          <w:sz w:val="22"/>
        </w:rPr>
        <w:t xml:space="preserve"> opłata rezerwacyjna nie </w:t>
      </w:r>
      <w:r w:rsidR="0033776B">
        <w:rPr>
          <w:sz w:val="22"/>
        </w:rPr>
        <w:t xml:space="preserve">będzie </w:t>
      </w:r>
      <w:r>
        <w:rPr>
          <w:sz w:val="22"/>
        </w:rPr>
        <w:t>mogła przekraczać 1 proc. ceny</w:t>
      </w:r>
      <w:r w:rsidR="003B2015">
        <w:rPr>
          <w:sz w:val="22"/>
        </w:rPr>
        <w:t xml:space="preserve"> nieruchomości</w:t>
      </w:r>
      <w:r>
        <w:rPr>
          <w:sz w:val="22"/>
        </w:rPr>
        <w:t>.</w:t>
      </w:r>
      <w:r>
        <w:rPr>
          <w:i/>
          <w:iCs/>
          <w:sz w:val="22"/>
        </w:rPr>
        <w:t xml:space="preserve"> </w:t>
      </w:r>
      <w:r>
        <w:rPr>
          <w:iCs/>
          <w:sz w:val="22"/>
        </w:rPr>
        <w:t>W przypadku zawarcia umowy deweloperskiej</w:t>
      </w:r>
      <w:r w:rsidR="003B2015">
        <w:rPr>
          <w:iCs/>
          <w:sz w:val="22"/>
        </w:rPr>
        <w:t>,</w:t>
      </w:r>
      <w:r>
        <w:rPr>
          <w:iCs/>
          <w:sz w:val="22"/>
        </w:rPr>
        <w:t xml:space="preserve"> </w:t>
      </w:r>
      <w:r w:rsidR="009928CB">
        <w:rPr>
          <w:iCs/>
          <w:sz w:val="22"/>
        </w:rPr>
        <w:t>kwota ta zostanie</w:t>
      </w:r>
      <w:r>
        <w:rPr>
          <w:iCs/>
          <w:sz w:val="22"/>
        </w:rPr>
        <w:t xml:space="preserve"> zaliczona na poczet ceny mieszkania i trafi na MRP. Jeśli bank nie udzieli klientowi kredytu, to o</w:t>
      </w:r>
      <w:r w:rsidR="003B2015">
        <w:rPr>
          <w:iCs/>
          <w:sz w:val="22"/>
        </w:rPr>
        <w:t>dzyska</w:t>
      </w:r>
      <w:r>
        <w:rPr>
          <w:iCs/>
          <w:sz w:val="22"/>
        </w:rPr>
        <w:t xml:space="preserve"> on </w:t>
      </w:r>
      <w:r w:rsidR="003B2015">
        <w:rPr>
          <w:iCs/>
          <w:sz w:val="22"/>
        </w:rPr>
        <w:t xml:space="preserve">wpłacone </w:t>
      </w:r>
      <w:r>
        <w:rPr>
          <w:iCs/>
          <w:sz w:val="22"/>
        </w:rPr>
        <w:t xml:space="preserve">pieniądze. Gdyby natomiast deweloper w trakcie rezerwacji zawarł z inną osobą umowę dotyczącą zarezerwowanego lokalu, to będzie musiał zwrócić </w:t>
      </w:r>
      <w:r w:rsidR="0043041A">
        <w:rPr>
          <w:iCs/>
          <w:sz w:val="22"/>
        </w:rPr>
        <w:t>rezerwującemu wpłaconą przez niego opłatę rezerwacyjną</w:t>
      </w:r>
      <w:r w:rsidR="003B2015">
        <w:rPr>
          <w:iCs/>
          <w:sz w:val="22"/>
        </w:rPr>
        <w:t xml:space="preserve"> w podwójnej wysokości</w:t>
      </w:r>
      <w:r w:rsidR="0043041A">
        <w:rPr>
          <w:iCs/>
          <w:sz w:val="22"/>
        </w:rPr>
        <w:t xml:space="preserve">. </w:t>
      </w:r>
      <w:r w:rsidR="00FD5E30">
        <w:rPr>
          <w:iCs/>
          <w:sz w:val="22"/>
        </w:rPr>
        <w:t>Jeśli</w:t>
      </w:r>
      <w:r w:rsidR="00FD5E30">
        <w:rPr>
          <w:sz w:val="22"/>
        </w:rPr>
        <w:t xml:space="preserve"> natomiast klient się rozmyśli, wówczas straci wpłaconą sumę.</w:t>
      </w:r>
    </w:p>
    <w:p w14:paraId="15F5A4FC" w14:textId="3B17B9A8" w:rsidR="006C4A18" w:rsidRDefault="006C4A18" w:rsidP="006C4C7C">
      <w:pPr>
        <w:pStyle w:val="Akapitzlist"/>
        <w:numPr>
          <w:ilvl w:val="0"/>
          <w:numId w:val="9"/>
        </w:numPr>
        <w:spacing w:after="100" w:afterAutospacing="1" w:line="372" w:lineRule="auto"/>
        <w:jc w:val="both"/>
        <w:rPr>
          <w:sz w:val="22"/>
        </w:rPr>
      </w:pPr>
      <w:r w:rsidRPr="006C4A18">
        <w:rPr>
          <w:b/>
          <w:sz w:val="22"/>
        </w:rPr>
        <w:t xml:space="preserve">Wady istotne przy odbiorze mieszkania. </w:t>
      </w:r>
      <w:r w:rsidRPr="006C4A18">
        <w:rPr>
          <w:sz w:val="22"/>
        </w:rPr>
        <w:t xml:space="preserve">Obecnie nabywca nie może odmówić odbioru mieszkania lub domu, gdy ma on wady istotne, czyli takie, które czynią go bezwartościowym lub niezdatnym do zwykłego użytku. W praktyce oznacza to również obowiązek ponoszenia przez konsumenta kosztów związanych z utrzymaniem lokalu. Nowe przepisy </w:t>
      </w:r>
      <w:r w:rsidR="0043041A">
        <w:rPr>
          <w:sz w:val="22"/>
        </w:rPr>
        <w:t>dają nabywcy skuteczny instrument dochodzenia swoich roszczeń</w:t>
      </w:r>
      <w:r w:rsidR="00910C14">
        <w:rPr>
          <w:sz w:val="22"/>
        </w:rPr>
        <w:t xml:space="preserve"> w takiej sytuacji</w:t>
      </w:r>
      <w:r w:rsidR="0043041A">
        <w:rPr>
          <w:sz w:val="22"/>
        </w:rPr>
        <w:t xml:space="preserve">. </w:t>
      </w:r>
      <w:r w:rsidR="00910C14">
        <w:rPr>
          <w:sz w:val="22"/>
        </w:rPr>
        <w:t>Jeżeli deweloper uznał wadę istotną w protokole odbioru, a następnie nie  usunął jej (ma na to 3 szanse)</w:t>
      </w:r>
      <w:r w:rsidR="000979BA">
        <w:rPr>
          <w:sz w:val="22"/>
        </w:rPr>
        <w:t>,</w:t>
      </w:r>
      <w:r w:rsidR="00910C14">
        <w:rPr>
          <w:sz w:val="22"/>
        </w:rPr>
        <w:t xml:space="preserve"> to nabywca będzie mógł </w:t>
      </w:r>
      <w:r w:rsidR="0043041A">
        <w:rPr>
          <w:sz w:val="22"/>
        </w:rPr>
        <w:t>odstąpić od umowy</w:t>
      </w:r>
      <w:r w:rsidR="00910C14">
        <w:rPr>
          <w:sz w:val="22"/>
        </w:rPr>
        <w:t xml:space="preserve">. Jeżeli jednak deweloper w trakcie odbioru nie uzna wady istotnej, nabywca może wystąpić do rzeczoznawcy budowlanego o opinię. W przypadku, gdy taka opinia potwierdzi istnienie wady istotnej nabywca także będzie mógł skorzystać z prawa odstąpienia od umowy. </w:t>
      </w:r>
      <w:r w:rsidRPr="006C4A18">
        <w:rPr>
          <w:sz w:val="22"/>
        </w:rPr>
        <w:t xml:space="preserve"> </w:t>
      </w:r>
    </w:p>
    <w:p w14:paraId="183A307C" w14:textId="4766B811" w:rsidR="00831F44" w:rsidRDefault="00831F44" w:rsidP="006C4C7C">
      <w:pPr>
        <w:pStyle w:val="Akapitzlist"/>
        <w:numPr>
          <w:ilvl w:val="0"/>
          <w:numId w:val="9"/>
        </w:numPr>
        <w:spacing w:after="100" w:afterAutospacing="1" w:line="372" w:lineRule="auto"/>
        <w:jc w:val="both"/>
        <w:rPr>
          <w:sz w:val="22"/>
        </w:rPr>
      </w:pPr>
      <w:r>
        <w:rPr>
          <w:b/>
          <w:sz w:val="22"/>
        </w:rPr>
        <w:t>Wady nieistotne</w:t>
      </w:r>
      <w:r w:rsidRPr="00831F44">
        <w:rPr>
          <w:b/>
          <w:sz w:val="22"/>
        </w:rPr>
        <w:t xml:space="preserve"> </w:t>
      </w:r>
      <w:r w:rsidRPr="006C4A18">
        <w:rPr>
          <w:b/>
          <w:sz w:val="22"/>
        </w:rPr>
        <w:t>przy odbiorze mieszkania</w:t>
      </w:r>
      <w:r>
        <w:rPr>
          <w:b/>
          <w:sz w:val="22"/>
        </w:rPr>
        <w:t>.</w:t>
      </w:r>
      <w:r>
        <w:rPr>
          <w:sz w:val="22"/>
        </w:rPr>
        <w:t xml:space="preserve"> Przepisy usprawniają procedurę eliminowania wad nieistotnych, zwiększając presję na dewelopera aby je terminowo usunął. Jeżeli deweloper uznał wadę nieistotną w protokole odbioru, a następnie nie usunął jej (ma na to 3 szanse), to nabywca będzie mógł </w:t>
      </w:r>
      <w:r w:rsidR="00236586">
        <w:rPr>
          <w:sz w:val="22"/>
        </w:rPr>
        <w:t xml:space="preserve">ją </w:t>
      </w:r>
      <w:r w:rsidR="00E46A8E" w:rsidRPr="00E46A8E">
        <w:rPr>
          <w:sz w:val="22"/>
        </w:rPr>
        <w:t>usunąć na koszt dewelopera</w:t>
      </w:r>
      <w:r>
        <w:rPr>
          <w:sz w:val="22"/>
        </w:rPr>
        <w:t>.</w:t>
      </w:r>
    </w:p>
    <w:p w14:paraId="0BC70435" w14:textId="5BC33FC9" w:rsidR="00321867" w:rsidRDefault="00321867" w:rsidP="008115B3">
      <w:pPr>
        <w:pStyle w:val="Akapitzlist"/>
        <w:numPr>
          <w:ilvl w:val="0"/>
          <w:numId w:val="9"/>
        </w:numPr>
        <w:spacing w:after="100" w:afterAutospacing="1" w:line="372" w:lineRule="auto"/>
        <w:jc w:val="both"/>
        <w:rPr>
          <w:iCs/>
          <w:sz w:val="22"/>
        </w:rPr>
      </w:pPr>
      <w:r>
        <w:rPr>
          <w:b/>
          <w:iCs/>
          <w:sz w:val="22"/>
        </w:rPr>
        <w:t>Nie tylko mieszkania w budowie.</w:t>
      </w:r>
      <w:r w:rsidR="009928CB">
        <w:rPr>
          <w:iCs/>
          <w:sz w:val="22"/>
        </w:rPr>
        <w:t xml:space="preserve"> </w:t>
      </w:r>
      <w:r w:rsidR="00E73DBA">
        <w:rPr>
          <w:iCs/>
          <w:sz w:val="22"/>
        </w:rPr>
        <w:t>Ustawa swoim zakresem obejmuje wszystkie umowy zawieran</w:t>
      </w:r>
      <w:r w:rsidR="008115B3">
        <w:rPr>
          <w:iCs/>
          <w:sz w:val="22"/>
        </w:rPr>
        <w:t>e</w:t>
      </w:r>
      <w:r w:rsidR="00E73DBA">
        <w:rPr>
          <w:iCs/>
          <w:sz w:val="22"/>
        </w:rPr>
        <w:t xml:space="preserve"> pomiędzy deweloperem a nabywcą, w których deweloper </w:t>
      </w:r>
      <w:r w:rsidR="00F81D92">
        <w:rPr>
          <w:iCs/>
          <w:sz w:val="22"/>
        </w:rPr>
        <w:t xml:space="preserve">dopiero </w:t>
      </w:r>
      <w:r w:rsidR="00E73DBA">
        <w:rPr>
          <w:iCs/>
          <w:sz w:val="22"/>
        </w:rPr>
        <w:t>zobowiązuje się do wybudowania lokalu</w:t>
      </w:r>
      <w:r w:rsidR="00F81D92">
        <w:rPr>
          <w:iCs/>
          <w:sz w:val="22"/>
        </w:rPr>
        <w:t xml:space="preserve"> mieszkalnego</w:t>
      </w:r>
      <w:r w:rsidR="008115B3">
        <w:rPr>
          <w:iCs/>
          <w:sz w:val="22"/>
        </w:rPr>
        <w:t xml:space="preserve"> (domu)</w:t>
      </w:r>
      <w:r w:rsidR="00E73DBA">
        <w:rPr>
          <w:iCs/>
          <w:sz w:val="22"/>
        </w:rPr>
        <w:t xml:space="preserve">, ustanowienia jego własności </w:t>
      </w:r>
      <w:r w:rsidR="008115B3">
        <w:rPr>
          <w:iCs/>
          <w:sz w:val="22"/>
        </w:rPr>
        <w:t>lub</w:t>
      </w:r>
      <w:r w:rsidR="00E73DBA">
        <w:rPr>
          <w:iCs/>
          <w:sz w:val="22"/>
        </w:rPr>
        <w:t xml:space="preserve"> przeniesienia tego prawa na nabywcę. </w:t>
      </w:r>
      <w:r w:rsidR="00F81D92">
        <w:rPr>
          <w:iCs/>
          <w:sz w:val="22"/>
        </w:rPr>
        <w:t>Trzeba pamiętać, że umowa taka nie przenosi własności na nabywcę</w:t>
      </w:r>
      <w:r w:rsidR="008115B3">
        <w:rPr>
          <w:iCs/>
          <w:sz w:val="22"/>
        </w:rPr>
        <w:t>, pomimo, że ma on obowiązek wpłacić 100</w:t>
      </w:r>
      <w:r w:rsidR="004F06DA">
        <w:rPr>
          <w:iCs/>
          <w:sz w:val="22"/>
        </w:rPr>
        <w:t xml:space="preserve"> proc.</w:t>
      </w:r>
      <w:r w:rsidR="008115B3">
        <w:rPr>
          <w:iCs/>
          <w:sz w:val="22"/>
        </w:rPr>
        <w:t xml:space="preserve"> ceny, </w:t>
      </w:r>
      <w:r w:rsidR="00F81D92">
        <w:rPr>
          <w:iCs/>
          <w:sz w:val="22"/>
        </w:rPr>
        <w:t xml:space="preserve">i konieczne jest zawarcie kolejnej umowy. Do tych umów zastosowanie znajdą wszystkie przepisy ustawy, a zatem deweloper będzie musiał założyć MRP, odprowadzić składki na DFG, zawrzeć umowę w formie aktu notarialnego, a roszczenia nabywcy zostaną wpisane do księgi wieczystej. Taki sam zakres regulacji będzie stosowany do umów dotyczących lokali użytkowych, np. garaży, jeżeli będą zawierane łącznie z umową deweloperską. Jeżeli jednak deweloper zdecyduje, że w odniesieniu do lokali gotowych będzie zawierał </w:t>
      </w:r>
      <w:r w:rsidR="00F81D92">
        <w:rPr>
          <w:iCs/>
          <w:sz w:val="22"/>
        </w:rPr>
        <w:lastRenderedPageBreak/>
        <w:t>umowy sprzedaży (na podstawie tej umowy nabywca staje się właścicielem nieruchomości) to</w:t>
      </w:r>
      <w:r w:rsidR="008115B3">
        <w:rPr>
          <w:iCs/>
          <w:sz w:val="22"/>
        </w:rPr>
        <w:t xml:space="preserve"> jego obowiązki ograniczone będą tylko do przekazania nabywcy określonych informacji przed zawarciem umowy oraz dokonania odbioru. Deweloper nie będzie natomiast </w:t>
      </w:r>
      <w:r w:rsidR="00F81D92">
        <w:rPr>
          <w:iCs/>
          <w:sz w:val="22"/>
        </w:rPr>
        <w:t>musiał zakładać MRP ani odprowadzać składek na DFG.</w:t>
      </w:r>
      <w:r w:rsidR="008115B3">
        <w:rPr>
          <w:iCs/>
          <w:sz w:val="22"/>
        </w:rPr>
        <w:t xml:space="preserve"> Analogiczne zasady będą obowiązywały przedsiębiorcę innego niż deweloper, który sprzedaje nabywcy nowe mieszkania. </w:t>
      </w:r>
    </w:p>
    <w:p w14:paraId="6CF9229E" w14:textId="57E37FB5" w:rsidR="00B73F22" w:rsidRDefault="00321867" w:rsidP="00321867">
      <w:pPr>
        <w:pStyle w:val="Akapitzlist"/>
        <w:numPr>
          <w:ilvl w:val="0"/>
          <w:numId w:val="9"/>
        </w:numPr>
        <w:spacing w:after="100" w:afterAutospacing="1" w:line="372" w:lineRule="auto"/>
        <w:jc w:val="both"/>
        <w:rPr>
          <w:iCs/>
          <w:sz w:val="22"/>
        </w:rPr>
      </w:pPr>
      <w:r>
        <w:rPr>
          <w:b/>
          <w:iCs/>
          <w:sz w:val="22"/>
        </w:rPr>
        <w:t>Zabezpieczenie przed wpisaniem hipoteki.</w:t>
      </w:r>
      <w:r>
        <w:rPr>
          <w:iCs/>
          <w:sz w:val="22"/>
        </w:rPr>
        <w:t xml:space="preserve"> </w:t>
      </w:r>
      <w:r w:rsidR="008115B3">
        <w:rPr>
          <w:iCs/>
          <w:sz w:val="22"/>
        </w:rPr>
        <w:t>W przypadku gdy na nieruchomości, na której prowadzone jest przedsięwzięcie deweloperskie</w:t>
      </w:r>
      <w:r w:rsidR="004F06DA">
        <w:rPr>
          <w:iCs/>
          <w:sz w:val="22"/>
        </w:rPr>
        <w:t>,</w:t>
      </w:r>
      <w:r w:rsidR="008115B3">
        <w:rPr>
          <w:iCs/>
          <w:sz w:val="22"/>
        </w:rPr>
        <w:t xml:space="preserve"> ustanowiona została hipoteka (np. na rzecz banku kredytującego dewelopera) deweloper będzie miał obowiązek uzyskać zgodę tego wierzyciela hipotecznego </w:t>
      </w:r>
      <w:r w:rsidR="00E83B84">
        <w:rPr>
          <w:iCs/>
          <w:sz w:val="22"/>
        </w:rPr>
        <w:t>na</w:t>
      </w:r>
      <w:r>
        <w:rPr>
          <w:iCs/>
          <w:sz w:val="22"/>
        </w:rPr>
        <w:t xml:space="preserve"> to, by klient po wpłaceniu pełnej ceny dostał mieszkanie z czystą hipoteką.</w:t>
      </w:r>
      <w:r w:rsidR="00E83B84">
        <w:rPr>
          <w:iCs/>
          <w:sz w:val="22"/>
        </w:rPr>
        <w:t xml:space="preserve"> Zgoda ta będzie załącznikiem do umowy deweloperskiej.</w:t>
      </w:r>
      <w:r>
        <w:rPr>
          <w:iCs/>
          <w:sz w:val="22"/>
        </w:rPr>
        <w:t xml:space="preserve"> Teraz taka zgoda nie jest obligatoryjna, więc w przypadku upadłości dewelopera to kredytujący go bank ma pierwszeństwo w zaspokajaniu roszczeń. Dzięki zmianie nabywca otrzyma mieszkanie bez obciążeń hipotecznych albo uzyska pierwszeństwo w zaspokojeniu swoich roszczeń. Jeśli deweloper nie będzie miał takiej zgody wierzyciela, pomimo istnienia obciążenia hipotecznego, klient może odstąpić od umowy, a sam deweloper będzie mógł zostać ukarany grzywną. </w:t>
      </w:r>
    </w:p>
    <w:p w14:paraId="4DA736D1" w14:textId="413D3B6A" w:rsidR="00831F44" w:rsidRPr="00E46A8E" w:rsidRDefault="00831F44" w:rsidP="00E46A8E">
      <w:pPr>
        <w:pStyle w:val="Akapitzlist"/>
        <w:numPr>
          <w:ilvl w:val="0"/>
          <w:numId w:val="9"/>
        </w:numPr>
        <w:spacing w:after="100" w:afterAutospacing="1" w:line="372" w:lineRule="auto"/>
        <w:jc w:val="both"/>
        <w:rPr>
          <w:iCs/>
          <w:sz w:val="22"/>
        </w:rPr>
      </w:pPr>
      <w:r w:rsidRPr="00E46A8E">
        <w:rPr>
          <w:b/>
          <w:iCs/>
          <w:sz w:val="22"/>
        </w:rPr>
        <w:t>Nadzór nad wypłatą środków do dewelopera.</w:t>
      </w:r>
      <w:r>
        <w:rPr>
          <w:iCs/>
          <w:sz w:val="22"/>
        </w:rPr>
        <w:t xml:space="preserve"> </w:t>
      </w:r>
      <w:r w:rsidR="00E46A8E" w:rsidRPr="00E46A8E">
        <w:rPr>
          <w:iCs/>
          <w:sz w:val="22"/>
        </w:rPr>
        <w:t>Ustawa zwiększa zakres nadzoru instytucji prowadzącej MRP nad rzetelnością wydatkowania środków przez dewelopera. Harmonogram płatności został powiązany z harmonogramem budowy. Nabywca będzie płacił w miarę postępów na budowie - tylko za ukończony etap. Ponadto, w przypadku OMRP ostatnia transza płatności do dewelopera wystąpi już po przeniesieniu przez dewelopera własności lokalu mieszkalnego na konsumenta, na podstawie zawartego aktu notarialnego.</w:t>
      </w:r>
    </w:p>
    <w:p w14:paraId="2CB1FE89" w14:textId="77777777" w:rsidR="00E74B86" w:rsidRPr="005A6B17" w:rsidRDefault="00E74B86" w:rsidP="00E74B86">
      <w:pPr>
        <w:spacing w:after="120" w:line="276" w:lineRule="auto"/>
        <w:jc w:val="both"/>
        <w:rPr>
          <w:bCs/>
          <w:sz w:val="22"/>
        </w:rPr>
      </w:pPr>
      <w:r w:rsidRPr="005A6B17">
        <w:rPr>
          <w:rStyle w:val="Pogrubienie"/>
          <w:rFonts w:cs="Tahoma"/>
        </w:rPr>
        <w:t>Pomoc dla konsumentów:</w:t>
      </w:r>
      <w:r w:rsidRPr="005A6B17">
        <w:rPr>
          <w:szCs w:val="18"/>
        </w:rPr>
        <w:t xml:space="preserve"> </w:t>
      </w:r>
    </w:p>
    <w:p w14:paraId="437EA06A" w14:textId="77777777" w:rsidR="00E74B86" w:rsidRPr="00E74B86" w:rsidRDefault="00E74B86" w:rsidP="00E74B86">
      <w:pPr>
        <w:spacing w:before="240" w:after="240" w:line="360" w:lineRule="auto"/>
        <w:rPr>
          <w:szCs w:val="18"/>
        </w:rPr>
      </w:pPr>
      <w:r w:rsidRPr="005A6B17">
        <w:rPr>
          <w:rFonts w:cs="Tahoma"/>
          <w:szCs w:val="18"/>
        </w:rPr>
        <w:t>Tel. 801 440 220 lub 22 290 89 16 – infolinia konsumencka</w:t>
      </w:r>
      <w:r w:rsidRPr="005A6B17">
        <w:rPr>
          <w:rFonts w:cs="Tahoma"/>
          <w:szCs w:val="18"/>
        </w:rPr>
        <w:br/>
        <w:t>E-mail:</w:t>
      </w:r>
      <w:r w:rsidRPr="005A6B17">
        <w:rPr>
          <w:szCs w:val="18"/>
        </w:rPr>
        <w:t xml:space="preserve"> </w:t>
      </w:r>
      <w:hyperlink r:id="rId10" w:history="1">
        <w:r w:rsidRPr="00D14EB6">
          <w:rPr>
            <w:rStyle w:val="Hipercze"/>
            <w:szCs w:val="18"/>
          </w:rPr>
          <w:t>porady@dlakonsumentow.pl</w:t>
        </w:r>
      </w:hyperlink>
      <w:r w:rsidRPr="005A6B17">
        <w:rPr>
          <w:szCs w:val="18"/>
        </w:rPr>
        <w:t xml:space="preserve"> </w:t>
      </w:r>
      <w:r w:rsidRPr="005A6B17">
        <w:rPr>
          <w:szCs w:val="18"/>
        </w:rPr>
        <w:br/>
      </w:r>
      <w:hyperlink r:id="rId11" w:history="1">
        <w:r w:rsidRPr="00D14EB6">
          <w:rPr>
            <w:rStyle w:val="Hipercze"/>
            <w:szCs w:val="18"/>
          </w:rPr>
          <w:t>Rzecznicy konsumentów</w:t>
        </w:r>
      </w:hyperlink>
      <w:r w:rsidRPr="005A6B17">
        <w:rPr>
          <w:szCs w:val="18"/>
        </w:rPr>
        <w:t xml:space="preserve"> – w Twoim mieście lub powiecie</w:t>
      </w:r>
    </w:p>
    <w:sectPr w:rsidR="00E74B86" w:rsidRPr="00E74B86" w:rsidSect="003B2015">
      <w:headerReference w:type="default" r:id="rId12"/>
      <w:footerReference w:type="default" r:id="rId13"/>
      <w:pgSz w:w="11906" w:h="16838"/>
      <w:pgMar w:top="2127"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F2951" w14:textId="77777777" w:rsidR="000E7FDA" w:rsidRDefault="000E7FDA">
      <w:r>
        <w:separator/>
      </w:r>
    </w:p>
  </w:endnote>
  <w:endnote w:type="continuationSeparator" w:id="0">
    <w:p w14:paraId="0CD5CA6B" w14:textId="77777777" w:rsidR="000E7FDA" w:rsidRDefault="000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186A"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5AC01930" wp14:editId="1693217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307C6AE"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60166AE7"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33AA1" w14:textId="77777777" w:rsidR="000E7FDA" w:rsidRDefault="000E7FDA">
      <w:r>
        <w:separator/>
      </w:r>
    </w:p>
  </w:footnote>
  <w:footnote w:type="continuationSeparator" w:id="0">
    <w:p w14:paraId="532C0B93" w14:textId="77777777" w:rsidR="000E7FDA" w:rsidRDefault="000E7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0329E" w14:textId="77777777" w:rsidR="0059016B" w:rsidRDefault="00C81210" w:rsidP="0041396E">
    <w:pPr>
      <w:pStyle w:val="Nagwek"/>
      <w:tabs>
        <w:tab w:val="clear" w:pos="9072"/>
      </w:tabs>
    </w:pPr>
    <w:r>
      <w:rPr>
        <w:noProof/>
        <w:lang w:val="pl-PL" w:eastAsia="pl-PL"/>
      </w:rPr>
      <w:drawing>
        <wp:inline distT="0" distB="0" distL="0" distR="0" wp14:anchorId="334E8FCA" wp14:editId="67EF19DD">
          <wp:extent cx="1400175" cy="54276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4BC9"/>
    <w:multiLevelType w:val="hybridMultilevel"/>
    <w:tmpl w:val="59B4DC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40AF0"/>
    <w:multiLevelType w:val="hybridMultilevel"/>
    <w:tmpl w:val="9D6842B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41D8E"/>
    <w:multiLevelType w:val="hybridMultilevel"/>
    <w:tmpl w:val="EFC04AB6"/>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B5550E7"/>
    <w:multiLevelType w:val="hybridMultilevel"/>
    <w:tmpl w:val="D1E2652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D5C9E"/>
    <w:multiLevelType w:val="hybridMultilevel"/>
    <w:tmpl w:val="EA8A4E9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0"/>
  </w:num>
  <w:num w:numId="5">
    <w:abstractNumId w:val="3"/>
  </w:num>
  <w:num w:numId="6">
    <w:abstractNumId w:val="8"/>
  </w:num>
  <w:num w:numId="7">
    <w:abstractNumId w:val="8"/>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4"/>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3634"/>
    <w:rsid w:val="0002523D"/>
    <w:rsid w:val="00042F96"/>
    <w:rsid w:val="00056188"/>
    <w:rsid w:val="000651E9"/>
    <w:rsid w:val="00073AA7"/>
    <w:rsid w:val="000979BA"/>
    <w:rsid w:val="000A74FA"/>
    <w:rsid w:val="000B149D"/>
    <w:rsid w:val="000B1AC5"/>
    <w:rsid w:val="000B7247"/>
    <w:rsid w:val="000E6518"/>
    <w:rsid w:val="000E7FDA"/>
    <w:rsid w:val="000F1D53"/>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C58B9"/>
    <w:rsid w:val="001E188E"/>
    <w:rsid w:val="001E4F92"/>
    <w:rsid w:val="001F4A73"/>
    <w:rsid w:val="00205580"/>
    <w:rsid w:val="002157BB"/>
    <w:rsid w:val="002262B5"/>
    <w:rsid w:val="0023138D"/>
    <w:rsid w:val="00236586"/>
    <w:rsid w:val="00240013"/>
    <w:rsid w:val="0024118E"/>
    <w:rsid w:val="00241BAC"/>
    <w:rsid w:val="00260382"/>
    <w:rsid w:val="00266CB4"/>
    <w:rsid w:val="00267DD1"/>
    <w:rsid w:val="002801AA"/>
    <w:rsid w:val="00295B34"/>
    <w:rsid w:val="002A5D69"/>
    <w:rsid w:val="002B1DBF"/>
    <w:rsid w:val="002B50F1"/>
    <w:rsid w:val="002C0D5D"/>
    <w:rsid w:val="002C692D"/>
    <w:rsid w:val="002C6ABE"/>
    <w:rsid w:val="002D6DA3"/>
    <w:rsid w:val="002E388C"/>
    <w:rsid w:val="002F1BF3"/>
    <w:rsid w:val="002F4D43"/>
    <w:rsid w:val="003056C6"/>
    <w:rsid w:val="00311B14"/>
    <w:rsid w:val="00321867"/>
    <w:rsid w:val="00324306"/>
    <w:rsid w:val="003278D6"/>
    <w:rsid w:val="003303F0"/>
    <w:rsid w:val="00335C62"/>
    <w:rsid w:val="0033776B"/>
    <w:rsid w:val="0034059B"/>
    <w:rsid w:val="00343F92"/>
    <w:rsid w:val="0035019C"/>
    <w:rsid w:val="00360248"/>
    <w:rsid w:val="00366A46"/>
    <w:rsid w:val="00377A0D"/>
    <w:rsid w:val="0038677D"/>
    <w:rsid w:val="003919B0"/>
    <w:rsid w:val="003B2015"/>
    <w:rsid w:val="003D327B"/>
    <w:rsid w:val="003D3FF4"/>
    <w:rsid w:val="003D7161"/>
    <w:rsid w:val="003E1D95"/>
    <w:rsid w:val="003E3F9D"/>
    <w:rsid w:val="003E69E5"/>
    <w:rsid w:val="0040748E"/>
    <w:rsid w:val="00412206"/>
    <w:rsid w:val="00415F9A"/>
    <w:rsid w:val="00427E08"/>
    <w:rsid w:val="0043041A"/>
    <w:rsid w:val="004337BF"/>
    <w:rsid w:val="004349BA"/>
    <w:rsid w:val="0043575C"/>
    <w:rsid w:val="004365C7"/>
    <w:rsid w:val="004425B7"/>
    <w:rsid w:val="00444A85"/>
    <w:rsid w:val="00462CFA"/>
    <w:rsid w:val="00486DB1"/>
    <w:rsid w:val="00493E10"/>
    <w:rsid w:val="004972E8"/>
    <w:rsid w:val="004C0F9E"/>
    <w:rsid w:val="004C1243"/>
    <w:rsid w:val="004C5C26"/>
    <w:rsid w:val="004F06DA"/>
    <w:rsid w:val="004F10B7"/>
    <w:rsid w:val="004F35EB"/>
    <w:rsid w:val="004F3917"/>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106"/>
    <w:rsid w:val="005C6232"/>
    <w:rsid w:val="005D6F7A"/>
    <w:rsid w:val="005E5B88"/>
    <w:rsid w:val="005E78EE"/>
    <w:rsid w:val="005F139F"/>
    <w:rsid w:val="005F1EBD"/>
    <w:rsid w:val="005F426F"/>
    <w:rsid w:val="005F4B0E"/>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4A18"/>
    <w:rsid w:val="006C67AF"/>
    <w:rsid w:val="006D3DC5"/>
    <w:rsid w:val="006F0FA9"/>
    <w:rsid w:val="006F143B"/>
    <w:rsid w:val="007039EC"/>
    <w:rsid w:val="00705A5D"/>
    <w:rsid w:val="0071510B"/>
    <w:rsid w:val="0071572D"/>
    <w:rsid w:val="007157BA"/>
    <w:rsid w:val="007169F9"/>
    <w:rsid w:val="007174A6"/>
    <w:rsid w:val="007222A9"/>
    <w:rsid w:val="007224B3"/>
    <w:rsid w:val="00731303"/>
    <w:rsid w:val="007402E0"/>
    <w:rsid w:val="0074489D"/>
    <w:rsid w:val="00746549"/>
    <w:rsid w:val="007514AD"/>
    <w:rsid w:val="0075524D"/>
    <w:rsid w:val="007560B0"/>
    <w:rsid w:val="007627D7"/>
    <w:rsid w:val="00776C4F"/>
    <w:rsid w:val="007838E4"/>
    <w:rsid w:val="007846DC"/>
    <w:rsid w:val="0079380D"/>
    <w:rsid w:val="00794C21"/>
    <w:rsid w:val="007A19D8"/>
    <w:rsid w:val="007E2C34"/>
    <w:rsid w:val="007E36E4"/>
    <w:rsid w:val="007F0ACE"/>
    <w:rsid w:val="00800F0E"/>
    <w:rsid w:val="00804024"/>
    <w:rsid w:val="008115B3"/>
    <w:rsid w:val="0081753E"/>
    <w:rsid w:val="00831861"/>
    <w:rsid w:val="00831F44"/>
    <w:rsid w:val="0085010E"/>
    <w:rsid w:val="0085454F"/>
    <w:rsid w:val="0087354F"/>
    <w:rsid w:val="008818A8"/>
    <w:rsid w:val="00896985"/>
    <w:rsid w:val="008C51CD"/>
    <w:rsid w:val="008C53D0"/>
    <w:rsid w:val="008D1807"/>
    <w:rsid w:val="008D527A"/>
    <w:rsid w:val="008D56DA"/>
    <w:rsid w:val="008D5771"/>
    <w:rsid w:val="008F472E"/>
    <w:rsid w:val="00902556"/>
    <w:rsid w:val="0090338C"/>
    <w:rsid w:val="0091048E"/>
    <w:rsid w:val="00910C14"/>
    <w:rsid w:val="0092053A"/>
    <w:rsid w:val="00924ABC"/>
    <w:rsid w:val="00940E8F"/>
    <w:rsid w:val="0095309C"/>
    <w:rsid w:val="009652F2"/>
    <w:rsid w:val="009719ED"/>
    <w:rsid w:val="0098047A"/>
    <w:rsid w:val="00986C37"/>
    <w:rsid w:val="009928CB"/>
    <w:rsid w:val="00997528"/>
    <w:rsid w:val="0099796A"/>
    <w:rsid w:val="009A3139"/>
    <w:rsid w:val="009C1346"/>
    <w:rsid w:val="009C1E0A"/>
    <w:rsid w:val="009C35B3"/>
    <w:rsid w:val="009D05C8"/>
    <w:rsid w:val="009E3C0B"/>
    <w:rsid w:val="00A13244"/>
    <w:rsid w:val="00A239AA"/>
    <w:rsid w:val="00A439E8"/>
    <w:rsid w:val="00A45753"/>
    <w:rsid w:val="00A53423"/>
    <w:rsid w:val="00A62659"/>
    <w:rsid w:val="00A65F20"/>
    <w:rsid w:val="00A76293"/>
    <w:rsid w:val="00A77B0C"/>
    <w:rsid w:val="00A77DA2"/>
    <w:rsid w:val="00A85D9D"/>
    <w:rsid w:val="00A92C4C"/>
    <w:rsid w:val="00AA602D"/>
    <w:rsid w:val="00AB572D"/>
    <w:rsid w:val="00AE2923"/>
    <w:rsid w:val="00AE7F9D"/>
    <w:rsid w:val="00AF1794"/>
    <w:rsid w:val="00AF4F81"/>
    <w:rsid w:val="00B028F7"/>
    <w:rsid w:val="00B22863"/>
    <w:rsid w:val="00B41502"/>
    <w:rsid w:val="00B4274E"/>
    <w:rsid w:val="00B51024"/>
    <w:rsid w:val="00B512B5"/>
    <w:rsid w:val="00B54F1A"/>
    <w:rsid w:val="00B60CD8"/>
    <w:rsid w:val="00B60F9C"/>
    <w:rsid w:val="00B6769E"/>
    <w:rsid w:val="00B73F22"/>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12FA8"/>
    <w:rsid w:val="00C139E2"/>
    <w:rsid w:val="00C21071"/>
    <w:rsid w:val="00C2398C"/>
    <w:rsid w:val="00C25569"/>
    <w:rsid w:val="00C27366"/>
    <w:rsid w:val="00C60ECA"/>
    <w:rsid w:val="00C63AA8"/>
    <w:rsid w:val="00C7783C"/>
    <w:rsid w:val="00C80339"/>
    <w:rsid w:val="00C81210"/>
    <w:rsid w:val="00CA6B58"/>
    <w:rsid w:val="00CB1AE6"/>
    <w:rsid w:val="00CB3ED4"/>
    <w:rsid w:val="00CB3F86"/>
    <w:rsid w:val="00CD34F0"/>
    <w:rsid w:val="00CE0954"/>
    <w:rsid w:val="00CF11F7"/>
    <w:rsid w:val="00D1323F"/>
    <w:rsid w:val="00D202BA"/>
    <w:rsid w:val="00D251AC"/>
    <w:rsid w:val="00D41224"/>
    <w:rsid w:val="00D43766"/>
    <w:rsid w:val="00D47CCF"/>
    <w:rsid w:val="00D6457B"/>
    <w:rsid w:val="00D66DEC"/>
    <w:rsid w:val="00D71A41"/>
    <w:rsid w:val="00D768A4"/>
    <w:rsid w:val="00D92F52"/>
    <w:rsid w:val="00D956C1"/>
    <w:rsid w:val="00DA753F"/>
    <w:rsid w:val="00DC182C"/>
    <w:rsid w:val="00DC5754"/>
    <w:rsid w:val="00DD34A3"/>
    <w:rsid w:val="00DD6056"/>
    <w:rsid w:val="00DD703F"/>
    <w:rsid w:val="00DE4F35"/>
    <w:rsid w:val="00DE79C4"/>
    <w:rsid w:val="00DE7C6A"/>
    <w:rsid w:val="00DF2857"/>
    <w:rsid w:val="00DF782B"/>
    <w:rsid w:val="00E03AEF"/>
    <w:rsid w:val="00E102DE"/>
    <w:rsid w:val="00E16738"/>
    <w:rsid w:val="00E24825"/>
    <w:rsid w:val="00E42093"/>
    <w:rsid w:val="00E46A8E"/>
    <w:rsid w:val="00E47BF7"/>
    <w:rsid w:val="00E522AD"/>
    <w:rsid w:val="00E64103"/>
    <w:rsid w:val="00E66594"/>
    <w:rsid w:val="00E73DBA"/>
    <w:rsid w:val="00E7451E"/>
    <w:rsid w:val="00E74B86"/>
    <w:rsid w:val="00E76CD1"/>
    <w:rsid w:val="00E83B84"/>
    <w:rsid w:val="00E91F73"/>
    <w:rsid w:val="00EE4AD8"/>
    <w:rsid w:val="00F105C3"/>
    <w:rsid w:val="00F139AC"/>
    <w:rsid w:val="00F21294"/>
    <w:rsid w:val="00F21EAC"/>
    <w:rsid w:val="00F3243D"/>
    <w:rsid w:val="00F46D0D"/>
    <w:rsid w:val="00F56DB7"/>
    <w:rsid w:val="00F778B1"/>
    <w:rsid w:val="00F81D92"/>
    <w:rsid w:val="00F92B59"/>
    <w:rsid w:val="00F948BC"/>
    <w:rsid w:val="00F960CF"/>
    <w:rsid w:val="00FA10A3"/>
    <w:rsid w:val="00FA1226"/>
    <w:rsid w:val="00FD09D8"/>
    <w:rsid w:val="00FD5E30"/>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CEDE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next w:val="Normalny"/>
    <w:link w:val="Nagwek3Znak"/>
    <w:uiPriority w:val="99"/>
    <w:semiHidden/>
    <w:unhideWhenUsed/>
    <w:qFormat/>
    <w:rsid w:val="006C4A18"/>
    <w:pPr>
      <w:keepNext/>
      <w:spacing w:before="240" w:after="60"/>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F21294"/>
    <w:rPr>
      <w:color w:val="954F72" w:themeColor="followedHyperlink"/>
      <w:u w:val="single"/>
    </w:rPr>
  </w:style>
  <w:style w:type="paragraph" w:customStyle="1" w:styleId="xxmsonormal">
    <w:name w:val="x_xmsonormal"/>
    <w:basedOn w:val="Normalny"/>
    <w:rsid w:val="00AF4F81"/>
    <w:pPr>
      <w:spacing w:before="100" w:beforeAutospacing="1" w:after="100" w:afterAutospacing="1"/>
    </w:pPr>
    <w:rPr>
      <w:rFonts w:ascii="Times New Roman" w:hAnsi="Times New Roman"/>
      <w:sz w:val="24"/>
      <w:szCs w:val="24"/>
      <w:lang w:eastAsia="pl-PL"/>
    </w:rPr>
  </w:style>
  <w:style w:type="character" w:customStyle="1" w:styleId="Nagwek3Znak">
    <w:name w:val="Nagłówek 3 Znak"/>
    <w:basedOn w:val="Domylnaczcionkaakapitu"/>
    <w:link w:val="Nagwek3"/>
    <w:uiPriority w:val="99"/>
    <w:semiHidden/>
    <w:rsid w:val="006C4A18"/>
    <w:rPr>
      <w:rFonts w:ascii="Arial" w:eastAsia="Times New Roman" w:hAnsi="Arial" w:cs="Arial"/>
      <w:b/>
      <w:bCs/>
      <w:sz w:val="26"/>
      <w:szCs w:val="26"/>
      <w:lang w:eastAsia="pl-PL"/>
    </w:rPr>
  </w:style>
  <w:style w:type="paragraph" w:styleId="Tekstprzypisukocowego">
    <w:name w:val="endnote text"/>
    <w:basedOn w:val="Normalny"/>
    <w:link w:val="TekstprzypisukocowegoZnak"/>
    <w:uiPriority w:val="99"/>
    <w:semiHidden/>
    <w:unhideWhenUsed/>
    <w:rsid w:val="00E73DBA"/>
    <w:rPr>
      <w:sz w:val="20"/>
      <w:szCs w:val="20"/>
    </w:rPr>
  </w:style>
  <w:style w:type="character" w:customStyle="1" w:styleId="TekstprzypisukocowegoZnak">
    <w:name w:val="Tekst przypisu końcowego Znak"/>
    <w:basedOn w:val="Domylnaczcionkaakapitu"/>
    <w:link w:val="Tekstprzypisukocowego"/>
    <w:uiPriority w:val="99"/>
    <w:semiHidden/>
    <w:rsid w:val="00E73DBA"/>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E73D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3871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32134515">
      <w:bodyDiv w:val="1"/>
      <w:marLeft w:val="0"/>
      <w:marRight w:val="0"/>
      <w:marTop w:val="0"/>
      <w:marBottom w:val="0"/>
      <w:divBdr>
        <w:top w:val="none" w:sz="0" w:space="0" w:color="auto"/>
        <w:left w:val="none" w:sz="0" w:space="0" w:color="auto"/>
        <w:bottom w:val="none" w:sz="0" w:space="0" w:color="auto"/>
        <w:right w:val="none" w:sz="0" w:space="0" w:color="auto"/>
      </w:divBdr>
      <w:divsChild>
        <w:div w:id="1640913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m.gov.pl/Sejm9.nsf/PrzebiegProc.xsp?id=DBD4BEE8BCA5E75EC125868C004CFA8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pomoc.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rady@dlakonsumentow.pl" TargetMode="External"/><Relationship Id="rId4" Type="http://schemas.openxmlformats.org/officeDocument/2006/relationships/settings" Target="settings.xml"/><Relationship Id="rId9" Type="http://schemas.openxmlformats.org/officeDocument/2006/relationships/hyperlink" Target="http://prawo.sejm.gov.pl/isap.nsf/download.xsp/WDU20112321377/U/D20111377Lj.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34A48-6449-4179-AAB6-A2971961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1289</Words>
  <Characters>7738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5515</cp:lastModifiedBy>
  <cp:revision>5</cp:revision>
  <cp:lastPrinted>2019-03-06T14:11:00Z</cp:lastPrinted>
  <dcterms:created xsi:type="dcterms:W3CDTF">2021-05-21T06:49:00Z</dcterms:created>
  <dcterms:modified xsi:type="dcterms:W3CDTF">2021-05-21T07:16:00Z</dcterms:modified>
</cp:coreProperties>
</file>