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23408" w14:textId="196B9687" w:rsidR="00A6410C" w:rsidRPr="00A6410C" w:rsidRDefault="00030E2C" w:rsidP="00A6410C">
      <w:pPr>
        <w:spacing w:line="360" w:lineRule="auto"/>
        <w:jc w:val="both"/>
        <w:rPr>
          <w:sz w:val="32"/>
          <w:szCs w:val="32"/>
        </w:rPr>
      </w:pPr>
      <w:r>
        <w:rPr>
          <w:sz w:val="32"/>
          <w:szCs w:val="32"/>
          <w:lang w:val="en"/>
        </w:rPr>
        <w:t>UOKiK activity in 2020</w:t>
      </w:r>
    </w:p>
    <w:p w14:paraId="2C42BC86" w14:textId="77777777" w:rsidR="00C2398C" w:rsidRPr="004D776F" w:rsidRDefault="004C556A"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eastAsia="en-GB"/>
        </w:rPr>
      </w:pPr>
      <w:r w:rsidRPr="00A51BCF">
        <w:rPr>
          <w:rFonts w:cs="Tahoma"/>
          <w:b/>
          <w:bCs/>
          <w:color w:val="000000" w:themeColor="text1"/>
          <w:sz w:val="22"/>
          <w:lang w:val="en" w:eastAsia="en-GB"/>
        </w:rPr>
        <w:t xml:space="preserve">More than 1,000 decisions in the </w:t>
      </w:r>
      <w:r w:rsidR="002C3734">
        <w:rPr>
          <w:rFonts w:cs="Tahoma"/>
          <w:b/>
          <w:bCs/>
          <w:color w:val="000000" w:themeColor="text1"/>
          <w:sz w:val="22"/>
          <w:lang w:val="en" w:eastAsia="en-GB"/>
        </w:rPr>
        <w:t>area</w:t>
      </w:r>
      <w:r w:rsidR="002C3734" w:rsidRPr="00A51BCF">
        <w:rPr>
          <w:rFonts w:cs="Tahoma"/>
          <w:b/>
          <w:bCs/>
          <w:color w:val="000000" w:themeColor="text1"/>
          <w:sz w:val="22"/>
          <w:lang w:val="en" w:eastAsia="en-GB"/>
        </w:rPr>
        <w:t xml:space="preserve"> </w:t>
      </w:r>
      <w:r w:rsidRPr="00A51BCF">
        <w:rPr>
          <w:rFonts w:cs="Tahoma"/>
          <w:b/>
          <w:bCs/>
          <w:color w:val="000000" w:themeColor="text1"/>
          <w:sz w:val="22"/>
          <w:lang w:val="en" w:eastAsia="en-GB"/>
        </w:rPr>
        <w:t>of competition and consumer protection and over PLN 30 billion in the imposed fines.</w:t>
      </w:r>
    </w:p>
    <w:p w14:paraId="17471B34" w14:textId="77777777" w:rsidR="00986C37" w:rsidRPr="004D776F" w:rsidRDefault="004C556A" w:rsidP="00A259A9">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eastAsia="en-GB"/>
        </w:rPr>
      </w:pPr>
      <w:r>
        <w:rPr>
          <w:rFonts w:cs="Tahoma"/>
          <w:b/>
          <w:bCs/>
          <w:color w:val="000000" w:themeColor="text1"/>
          <w:sz w:val="22"/>
          <w:lang w:val="en" w:eastAsia="en-GB"/>
        </w:rPr>
        <w:t xml:space="preserve">We invite you to read </w:t>
      </w:r>
      <w:r w:rsidR="004D776F" w:rsidRPr="005C4889">
        <w:rPr>
          <w:rFonts w:cs="Tahoma"/>
          <w:b/>
          <w:bCs/>
          <w:color w:val="000000" w:themeColor="text1"/>
          <w:sz w:val="22"/>
          <w:lang w:val="en" w:eastAsia="en-GB"/>
        </w:rPr>
        <w:t>the report on UOKiK activities in 2020</w:t>
      </w:r>
      <w:r w:rsidR="004D776F">
        <w:rPr>
          <w:rFonts w:cs="Tahoma"/>
          <w:b/>
          <w:bCs/>
          <w:color w:val="000000" w:themeColor="text1"/>
          <w:sz w:val="22"/>
          <w:lang w:val="en" w:eastAsia="en-GB"/>
        </w:rPr>
        <w:t>.</w:t>
      </w:r>
    </w:p>
    <w:p w14:paraId="1DEB480D" w14:textId="07AE0DAC" w:rsidR="00B41502" w:rsidRPr="004D776F" w:rsidRDefault="00442F35" w:rsidP="003D676B">
      <w:pPr>
        <w:spacing w:after="240" w:line="360" w:lineRule="auto"/>
        <w:jc w:val="both"/>
        <w:rPr>
          <w:rFonts w:cs="Arial"/>
          <w:sz w:val="22"/>
          <w:lang w:val="en-US"/>
        </w:rPr>
      </w:pPr>
      <w:r>
        <w:rPr>
          <w:b/>
          <w:sz w:val="22"/>
          <w:lang w:val="en"/>
        </w:rPr>
        <w:t>[Warsaw, 31</w:t>
      </w:r>
      <w:bookmarkStart w:id="0" w:name="_GoBack"/>
      <w:bookmarkEnd w:id="0"/>
      <w:r w:rsidR="004C556A" w:rsidRPr="003D676B">
        <w:rPr>
          <w:b/>
          <w:sz w:val="22"/>
          <w:lang w:val="en"/>
        </w:rPr>
        <w:t xml:space="preserve"> June 2021]</w:t>
      </w:r>
      <w:r w:rsidR="0017784D" w:rsidRPr="003D676B">
        <w:rPr>
          <w:rFonts w:cs="Arial"/>
          <w:i/>
          <w:iCs/>
          <w:sz w:val="22"/>
          <w:lang w:val="en"/>
        </w:rPr>
        <w:t xml:space="preserve"> "2020 was supposed to be a special year for UOKiK because of its 30th anniversary. We wanted to discuss the future of UOKiK during this special time, setting the direction of activities for the next decade. However, it quickly became apparent that this year would become special because of something that would affect nearly everyone in the world – the COVID-19 pandemic. The new reality required us to undertake rather uncommon actions. We immediately joined new challenges, including the government's work on the anti-crisis legislation. It was a very active year, which strengthened UOKiK and showed that together we can achieve a lot for the benefit of Polish consumers, </w:t>
      </w:r>
      <w:r w:rsidR="002C3734">
        <w:rPr>
          <w:rFonts w:cs="Arial"/>
          <w:i/>
          <w:iCs/>
          <w:sz w:val="22"/>
          <w:lang w:val="en"/>
        </w:rPr>
        <w:t>undertakings</w:t>
      </w:r>
      <w:r w:rsidR="002C3734" w:rsidRPr="003D676B">
        <w:rPr>
          <w:rFonts w:cs="Arial"/>
          <w:i/>
          <w:iCs/>
          <w:sz w:val="22"/>
          <w:lang w:val="en"/>
        </w:rPr>
        <w:t xml:space="preserve"> </w:t>
      </w:r>
      <w:r w:rsidR="0017784D" w:rsidRPr="003D676B">
        <w:rPr>
          <w:rFonts w:cs="Arial"/>
          <w:i/>
          <w:iCs/>
          <w:sz w:val="22"/>
          <w:lang w:val="en"/>
        </w:rPr>
        <w:t xml:space="preserve">and the whole economy," </w:t>
      </w:r>
      <w:r w:rsidR="0017784D" w:rsidRPr="004D776F">
        <w:rPr>
          <w:rFonts w:cs="Arial"/>
          <w:iCs/>
          <w:sz w:val="22"/>
          <w:lang w:val="en"/>
        </w:rPr>
        <w:t>says</w:t>
      </w:r>
      <w:r w:rsidR="0017784D" w:rsidRPr="003D676B">
        <w:rPr>
          <w:rFonts w:cs="Arial"/>
          <w:i/>
          <w:iCs/>
          <w:sz w:val="22"/>
          <w:lang w:val="en"/>
        </w:rPr>
        <w:t xml:space="preserve"> </w:t>
      </w:r>
      <w:r w:rsidR="00346816" w:rsidRPr="003D676B">
        <w:rPr>
          <w:iCs/>
          <w:sz w:val="22"/>
          <w:lang w:val="en"/>
        </w:rPr>
        <w:t>Tomasz Chróstny, President of UOKiK</w:t>
      </w:r>
      <w:r w:rsidR="00782036">
        <w:rPr>
          <w:iCs/>
          <w:sz w:val="22"/>
          <w:lang w:val="en"/>
        </w:rPr>
        <w:t>.</w:t>
      </w:r>
    </w:p>
    <w:p w14:paraId="6637CA00" w14:textId="77777777" w:rsidR="00EA27CF" w:rsidRPr="004D776F" w:rsidRDefault="004C556A" w:rsidP="003D676B">
      <w:pPr>
        <w:spacing w:after="240" w:line="360" w:lineRule="auto"/>
        <w:jc w:val="both"/>
        <w:rPr>
          <w:b/>
          <w:bCs/>
          <w:iCs/>
          <w:sz w:val="22"/>
          <w:lang w:val="en-US"/>
        </w:rPr>
      </w:pPr>
      <w:r w:rsidRPr="003D676B">
        <w:rPr>
          <w:b/>
          <w:bCs/>
          <w:iCs/>
          <w:sz w:val="22"/>
          <w:lang w:val="en"/>
        </w:rPr>
        <w:t>Anti-crisis shields</w:t>
      </w:r>
    </w:p>
    <w:p w14:paraId="054D5372" w14:textId="77777777" w:rsidR="00EA27CF" w:rsidRPr="004D776F" w:rsidRDefault="004C556A" w:rsidP="003D676B">
      <w:pPr>
        <w:spacing w:after="240" w:line="360" w:lineRule="auto"/>
        <w:jc w:val="both"/>
        <w:rPr>
          <w:rFonts w:cs="Arial"/>
          <w:sz w:val="22"/>
          <w:lang w:val="en-US"/>
        </w:rPr>
      </w:pPr>
      <w:r w:rsidRPr="003D676B">
        <w:rPr>
          <w:rFonts w:cs="Arial"/>
          <w:sz w:val="22"/>
          <w:lang w:val="en"/>
        </w:rPr>
        <w:t xml:space="preserve">Thanks to UOKiK's initiative, legislation was enacted to limit the non-interest cost of consumer credit. The solution was adopted to protect consumers who lost income due to the pandemic from the trap of excessive debt. With people in difficult financial situations in mind, legislation was also enacted to introduce the so-called credit holidays, which allowed the borrowers to suspend instalment repayment for three months if they lost their main source of income as a result of the pandemic. </w:t>
      </w:r>
    </w:p>
    <w:p w14:paraId="0286F00B" w14:textId="77777777" w:rsidR="00EA27CF" w:rsidRPr="004D776F" w:rsidRDefault="004C556A" w:rsidP="003D676B">
      <w:pPr>
        <w:spacing w:after="240" w:line="360" w:lineRule="auto"/>
        <w:jc w:val="both"/>
        <w:rPr>
          <w:sz w:val="22"/>
          <w:lang w:val="en-US"/>
        </w:rPr>
      </w:pPr>
      <w:r w:rsidRPr="003D676B">
        <w:rPr>
          <w:rFonts w:cs="Arial"/>
          <w:sz w:val="22"/>
          <w:lang w:val="en"/>
        </w:rPr>
        <w:t>The new powers revolve around the investment</w:t>
      </w:r>
      <w:r w:rsidR="002D44C5">
        <w:rPr>
          <w:rFonts w:cs="Arial"/>
          <w:sz w:val="22"/>
          <w:lang w:val="en"/>
        </w:rPr>
        <w:t xml:space="preserve"> control</w:t>
      </w:r>
      <w:r w:rsidRPr="003D676B">
        <w:rPr>
          <w:rFonts w:cs="Arial"/>
          <w:sz w:val="22"/>
          <w:lang w:val="en"/>
        </w:rPr>
        <w:t xml:space="preserve">. The President of UOKiK may block the acquisition of strategic Polish businesses by investors from outside </w:t>
      </w:r>
      <w:r w:rsidRPr="003D676B">
        <w:rPr>
          <w:rFonts w:cs="Arial"/>
          <w:color w:val="000000" w:themeColor="text1"/>
          <w:sz w:val="22"/>
          <w:shd w:val="clear" w:color="auto" w:fill="FFFFFF"/>
          <w:lang w:val="en"/>
        </w:rPr>
        <w:t>the European Union, the European Economic Area and the Organisation for Economic Cooperation and Development.</w:t>
      </w:r>
      <w:r w:rsidRPr="003D676B">
        <w:rPr>
          <w:rFonts w:cs="Arial"/>
          <w:sz w:val="22"/>
          <w:lang w:val="en"/>
        </w:rPr>
        <w:t xml:space="preserve"> </w:t>
      </w:r>
    </w:p>
    <w:p w14:paraId="0DB38F3F" w14:textId="77777777" w:rsidR="00A13244" w:rsidRPr="004D776F" w:rsidRDefault="004C556A" w:rsidP="003D676B">
      <w:pPr>
        <w:spacing w:after="240" w:line="360" w:lineRule="auto"/>
        <w:jc w:val="both"/>
        <w:outlineLvl w:val="2"/>
        <w:rPr>
          <w:rFonts w:cs="Tahoma"/>
          <w:b/>
          <w:bCs/>
          <w:sz w:val="22"/>
          <w:lang w:val="en-US" w:eastAsia="pl-PL"/>
        </w:rPr>
      </w:pPr>
      <w:r w:rsidRPr="003D676B">
        <w:rPr>
          <w:rFonts w:cs="Tahoma"/>
          <w:b/>
          <w:bCs/>
          <w:sz w:val="22"/>
          <w:lang w:val="en" w:eastAsia="pl-PL"/>
        </w:rPr>
        <w:t>COMPETITION</w:t>
      </w:r>
      <w:r w:rsidR="00782036">
        <w:rPr>
          <w:rFonts w:cs="Tahoma"/>
          <w:b/>
          <w:bCs/>
          <w:sz w:val="22"/>
          <w:lang w:val="en" w:eastAsia="pl-PL"/>
        </w:rPr>
        <w:t xml:space="preserve"> PROTECTION</w:t>
      </w:r>
    </w:p>
    <w:p w14:paraId="3C8B0EAC" w14:textId="77777777" w:rsidR="00771995" w:rsidRPr="004D776F" w:rsidRDefault="004C556A" w:rsidP="003D676B">
      <w:pPr>
        <w:spacing w:after="240" w:line="360" w:lineRule="auto"/>
        <w:jc w:val="both"/>
        <w:outlineLvl w:val="2"/>
        <w:rPr>
          <w:rFonts w:cs="Tahoma"/>
          <w:b/>
          <w:bCs/>
          <w:sz w:val="22"/>
          <w:lang w:val="en-US" w:eastAsia="pl-PL"/>
        </w:rPr>
      </w:pPr>
      <w:r w:rsidRPr="003D676B">
        <w:rPr>
          <w:rFonts w:cs="Tahoma"/>
          <w:b/>
          <w:bCs/>
          <w:sz w:val="22"/>
          <w:lang w:val="en" w:eastAsia="pl-PL"/>
        </w:rPr>
        <w:t>Competition-restricting practices</w:t>
      </w:r>
    </w:p>
    <w:p w14:paraId="3DBEC276" w14:textId="77777777" w:rsidR="00C84231" w:rsidRPr="004D776F" w:rsidRDefault="004C556A" w:rsidP="003D676B">
      <w:pPr>
        <w:spacing w:after="240" w:line="360" w:lineRule="auto"/>
        <w:jc w:val="both"/>
        <w:rPr>
          <w:sz w:val="22"/>
          <w:lang w:val="en-US"/>
        </w:rPr>
      </w:pPr>
      <w:r w:rsidRPr="003D676B">
        <w:rPr>
          <w:sz w:val="22"/>
          <w:lang w:val="en"/>
        </w:rPr>
        <w:lastRenderedPageBreak/>
        <w:t xml:space="preserve">In 2020, the President of UOKiK </w:t>
      </w:r>
      <w:r w:rsidR="00915501" w:rsidRPr="003D676B">
        <w:rPr>
          <w:b/>
          <w:sz w:val="22"/>
          <w:lang w:val="en"/>
        </w:rPr>
        <w:t>initiated 64 explanatory proceedings and 7 antitrust proceedings</w:t>
      </w:r>
      <w:r w:rsidRPr="003D676B">
        <w:rPr>
          <w:sz w:val="22"/>
          <w:lang w:val="en"/>
        </w:rPr>
        <w:t xml:space="preserve">. Furthermore, 63 soft </w:t>
      </w:r>
      <w:r w:rsidR="00782036">
        <w:rPr>
          <w:sz w:val="22"/>
          <w:lang w:val="en"/>
        </w:rPr>
        <w:t xml:space="preserve">calls in relation to </w:t>
      </w:r>
      <w:r w:rsidR="002C3734">
        <w:rPr>
          <w:sz w:val="22"/>
          <w:lang w:val="en"/>
        </w:rPr>
        <w:t>undertakings</w:t>
      </w:r>
      <w:r w:rsidRPr="003D676B">
        <w:rPr>
          <w:sz w:val="22"/>
          <w:lang w:val="en"/>
        </w:rPr>
        <w:t xml:space="preserve">, which consisted of requesting them to change or eliminate prohibited activities, were taken. </w:t>
      </w:r>
    </w:p>
    <w:p w14:paraId="5A370ADF" w14:textId="77777777" w:rsidR="00C84231" w:rsidRPr="004D776F" w:rsidRDefault="004C556A" w:rsidP="003D676B">
      <w:pPr>
        <w:spacing w:after="240" w:line="360" w:lineRule="auto"/>
        <w:jc w:val="both"/>
        <w:rPr>
          <w:bCs/>
          <w:sz w:val="22"/>
          <w:lang w:val="en-US"/>
        </w:rPr>
      </w:pPr>
      <w:r>
        <w:rPr>
          <w:b/>
          <w:bCs/>
          <w:sz w:val="22"/>
          <w:lang w:val="en"/>
        </w:rPr>
        <w:t xml:space="preserve">In 2020, President of UOKiK Tomasz Chróstny issued 15 decisions </w:t>
      </w:r>
      <w:r w:rsidR="00782036">
        <w:rPr>
          <w:b/>
          <w:bCs/>
          <w:sz w:val="22"/>
          <w:lang w:val="en"/>
        </w:rPr>
        <w:t>concerning</w:t>
      </w:r>
      <w:r>
        <w:rPr>
          <w:b/>
          <w:bCs/>
          <w:sz w:val="22"/>
          <w:lang w:val="en"/>
        </w:rPr>
        <w:t xml:space="preserve"> competition-restricting practices</w:t>
      </w:r>
      <w:r w:rsidRPr="003D676B">
        <w:rPr>
          <w:sz w:val="22"/>
          <w:lang w:val="en"/>
        </w:rPr>
        <w:t>, of which 14 concerned illegal agreements and one involved the abuse of a dominant position</w:t>
      </w:r>
      <w:r w:rsidRPr="003D676B">
        <w:rPr>
          <w:b/>
          <w:bCs/>
          <w:sz w:val="22"/>
          <w:lang w:val="en"/>
        </w:rPr>
        <w:t xml:space="preserve">. The total resulting financial penalties amounted to PLN 187.2 million. </w:t>
      </w:r>
      <w:r w:rsidRPr="003D676B">
        <w:rPr>
          <w:sz w:val="22"/>
          <w:lang w:val="en"/>
        </w:rPr>
        <w:t xml:space="preserve">In four cases, sanctions were reduced due to </w:t>
      </w:r>
      <w:hyperlink r:id="rId7" w:history="1">
        <w:r w:rsidR="004D776F" w:rsidRPr="004D776F">
          <w:rPr>
            <w:rStyle w:val="Hipercze"/>
            <w:sz w:val="22"/>
            <w:lang w:val="en"/>
          </w:rPr>
          <w:t>the leniency programme</w:t>
        </w:r>
      </w:hyperlink>
      <w:r w:rsidR="004D776F">
        <w:rPr>
          <w:sz w:val="22"/>
          <w:lang w:val="en"/>
        </w:rPr>
        <w:t xml:space="preserve">. </w:t>
      </w:r>
      <w:r w:rsidRPr="003D676B">
        <w:rPr>
          <w:sz w:val="22"/>
          <w:lang w:val="en"/>
        </w:rPr>
        <w:t xml:space="preserve">In 2020, </w:t>
      </w:r>
      <w:r w:rsidR="00782036">
        <w:rPr>
          <w:sz w:val="22"/>
          <w:lang w:val="en"/>
        </w:rPr>
        <w:t>undertakings</w:t>
      </w:r>
      <w:r w:rsidR="00782036" w:rsidRPr="003D676B">
        <w:rPr>
          <w:sz w:val="22"/>
          <w:lang w:val="en"/>
        </w:rPr>
        <w:t xml:space="preserve"> </w:t>
      </w:r>
      <w:r w:rsidRPr="003D676B">
        <w:rPr>
          <w:sz w:val="22"/>
          <w:lang w:val="en"/>
        </w:rPr>
        <w:t>submitted three applications to take part in this programme.</w:t>
      </w:r>
    </w:p>
    <w:p w14:paraId="0CA8FD55" w14:textId="77777777" w:rsidR="00B2200C" w:rsidRPr="004D776F" w:rsidRDefault="004C556A" w:rsidP="003D676B">
      <w:pPr>
        <w:spacing w:after="240" w:line="360" w:lineRule="auto"/>
        <w:jc w:val="both"/>
        <w:rPr>
          <w:bCs/>
          <w:sz w:val="22"/>
          <w:lang w:val="en-US"/>
        </w:rPr>
      </w:pPr>
      <w:r w:rsidRPr="003D676B">
        <w:rPr>
          <w:bCs/>
          <w:sz w:val="22"/>
          <w:lang w:val="en"/>
        </w:rPr>
        <w:t xml:space="preserve">For the first time, the President of UOKiK issued decisions </w:t>
      </w:r>
      <w:r w:rsidRPr="001C05C9">
        <w:rPr>
          <w:b/>
          <w:bCs/>
          <w:sz w:val="22"/>
          <w:lang w:val="en"/>
        </w:rPr>
        <w:t>imposing financial sanctions on managers</w:t>
      </w:r>
      <w:r w:rsidRPr="003D676B">
        <w:rPr>
          <w:bCs/>
          <w:sz w:val="22"/>
          <w:lang w:val="en"/>
        </w:rPr>
        <w:t xml:space="preserve"> personally responsible for concluding illegal agreements. The first ruling concerned </w:t>
      </w:r>
      <w:hyperlink r:id="rId8" w:history="1">
        <w:r w:rsidR="00E63B68" w:rsidRPr="00AC6951">
          <w:rPr>
            <w:rStyle w:val="Hipercze"/>
            <w:bCs/>
            <w:sz w:val="22"/>
            <w:lang w:val="en"/>
          </w:rPr>
          <w:t>market sharing, price-fixing and tender collusion in the Warsaw heat energy market</w:t>
        </w:r>
      </w:hyperlink>
      <w:r w:rsidRPr="003D676B">
        <w:rPr>
          <w:bCs/>
          <w:sz w:val="22"/>
          <w:lang w:val="en"/>
        </w:rPr>
        <w:t xml:space="preserve">. The total resulting fines amounted to nearly PLN 120 million and were imposed on companies from the Veolia Group and the managing person in Veolia Energia Warszawa. Entities from the PGNiG Group, which decided to cooperate with UOKiK under the </w:t>
      </w:r>
      <w:r w:rsidR="00E63B68" w:rsidRPr="004D776F">
        <w:rPr>
          <w:bCs/>
          <w:sz w:val="22"/>
          <w:lang w:val="en"/>
        </w:rPr>
        <w:t>leniency programme, avoided financial penalties</w:t>
      </w:r>
      <w:r w:rsidR="00E63B68" w:rsidRPr="002D1DA4">
        <w:rPr>
          <w:bCs/>
          <w:i/>
          <w:sz w:val="22"/>
          <w:lang w:val="en"/>
        </w:rPr>
        <w:t>.</w:t>
      </w:r>
      <w:r w:rsidRPr="003D676B">
        <w:rPr>
          <w:bCs/>
          <w:sz w:val="22"/>
          <w:lang w:val="en"/>
        </w:rPr>
        <w:t xml:space="preserve"> The second decision, involving penalties for managers, concerned collusion between </w:t>
      </w:r>
      <w:hyperlink r:id="rId9" w:history="1">
        <w:r w:rsidR="002D1DA4" w:rsidRPr="00AC6951">
          <w:rPr>
            <w:rStyle w:val="Hipercze"/>
            <w:sz w:val="22"/>
            <w:lang w:val="en"/>
          </w:rPr>
          <w:t>leading fitness chains in Poland.</w:t>
        </w:r>
      </w:hyperlink>
      <w:r w:rsidRPr="003D676B">
        <w:rPr>
          <w:bCs/>
          <w:sz w:val="22"/>
          <w:lang w:val="en"/>
        </w:rPr>
        <w:t xml:space="preserve"> Parties to the illegal arrangements comprised of 16 entrepreneurs and 6 managers. The total resulting sanctions imposed on companies by the President of UOKiK amounted to over PLN 32 million, while on managers – </w:t>
      </w:r>
      <w:r w:rsidR="00574785">
        <w:rPr>
          <w:bCs/>
          <w:sz w:val="22"/>
          <w:lang w:val="en"/>
        </w:rPr>
        <w:t>nearly</w:t>
      </w:r>
      <w:r w:rsidRPr="003D676B">
        <w:rPr>
          <w:bCs/>
          <w:sz w:val="22"/>
          <w:lang w:val="en"/>
        </w:rPr>
        <w:t xml:space="preserve"> PLN 800 thousand.</w:t>
      </w:r>
    </w:p>
    <w:p w14:paraId="4A0B6412" w14:textId="77777777" w:rsidR="002A00FA" w:rsidRPr="004D776F" w:rsidRDefault="00574785" w:rsidP="00C24406">
      <w:pPr>
        <w:spacing w:after="240" w:line="360" w:lineRule="auto"/>
        <w:jc w:val="both"/>
        <w:rPr>
          <w:b/>
          <w:sz w:val="22"/>
          <w:lang w:val="en-US"/>
        </w:rPr>
      </w:pPr>
      <w:r>
        <w:rPr>
          <w:b/>
          <w:sz w:val="22"/>
          <w:lang w:val="en"/>
        </w:rPr>
        <w:t>Concentration</w:t>
      </w:r>
      <w:r w:rsidRPr="003D676B">
        <w:rPr>
          <w:b/>
          <w:sz w:val="22"/>
          <w:lang w:val="en"/>
        </w:rPr>
        <w:t xml:space="preserve"> </w:t>
      </w:r>
      <w:r w:rsidR="004C556A" w:rsidRPr="003D676B">
        <w:rPr>
          <w:b/>
          <w:sz w:val="22"/>
          <w:lang w:val="en"/>
        </w:rPr>
        <w:t>control</w:t>
      </w:r>
    </w:p>
    <w:p w14:paraId="320AD73D" w14:textId="77777777" w:rsidR="002A00FA" w:rsidRPr="00C24406" w:rsidRDefault="004C556A" w:rsidP="003D676B">
      <w:pPr>
        <w:spacing w:after="240" w:line="360" w:lineRule="auto"/>
        <w:jc w:val="both"/>
        <w:rPr>
          <w:sz w:val="22"/>
          <w:lang w:val="en-US"/>
        </w:rPr>
      </w:pPr>
      <w:r w:rsidRPr="003D676B">
        <w:rPr>
          <w:sz w:val="22"/>
          <w:lang w:val="en"/>
        </w:rPr>
        <w:t xml:space="preserve">Antitrust is also about controlling the </w:t>
      </w:r>
      <w:r w:rsidR="00574785">
        <w:rPr>
          <w:sz w:val="22"/>
          <w:lang w:val="en"/>
        </w:rPr>
        <w:t>concentration</w:t>
      </w:r>
      <w:r w:rsidRPr="003D676B">
        <w:rPr>
          <w:sz w:val="22"/>
          <w:lang w:val="en"/>
        </w:rPr>
        <w:t xml:space="preserve">. In 2020, the President of UOKiK </w:t>
      </w:r>
      <w:r w:rsidRPr="003D676B">
        <w:rPr>
          <w:b/>
          <w:sz w:val="22"/>
          <w:lang w:val="en"/>
        </w:rPr>
        <w:t>initiated 264 proceedings</w:t>
      </w:r>
      <w:r w:rsidRPr="003D676B">
        <w:rPr>
          <w:sz w:val="22"/>
          <w:lang w:val="en"/>
        </w:rPr>
        <w:t xml:space="preserve"> to inspect whether mergers and acquisitions would have a negative effect on competition, as well as </w:t>
      </w:r>
      <w:r w:rsidRPr="003D676B">
        <w:rPr>
          <w:b/>
          <w:bCs/>
          <w:sz w:val="22"/>
          <w:lang w:val="en"/>
        </w:rPr>
        <w:t>issued 243 transaction approvals</w:t>
      </w:r>
      <w:r w:rsidRPr="003D676B">
        <w:rPr>
          <w:sz w:val="22"/>
          <w:lang w:val="en"/>
        </w:rPr>
        <w:t xml:space="preserve">, including </w:t>
      </w:r>
      <w:r w:rsidRPr="003D676B">
        <w:rPr>
          <w:b/>
          <w:sz w:val="22"/>
          <w:lang w:val="en"/>
        </w:rPr>
        <w:t>a conditional one</w:t>
      </w:r>
      <w:r w:rsidRPr="003D676B">
        <w:rPr>
          <w:sz w:val="22"/>
          <w:lang w:val="en"/>
        </w:rPr>
        <w:t>.</w:t>
      </w:r>
    </w:p>
    <w:p w14:paraId="64F00AB0" w14:textId="77777777" w:rsidR="00E96910" w:rsidRPr="00C24406" w:rsidRDefault="004C556A" w:rsidP="00D825BF">
      <w:pPr>
        <w:spacing w:after="240" w:line="360" w:lineRule="auto"/>
        <w:jc w:val="both"/>
        <w:rPr>
          <w:rStyle w:val="Pogrubienie"/>
          <w:b w:val="0"/>
          <w:bCs w:val="0"/>
          <w:sz w:val="22"/>
          <w:lang w:val="en-US"/>
        </w:rPr>
      </w:pPr>
      <w:r w:rsidRPr="00D825BF">
        <w:rPr>
          <w:sz w:val="22"/>
          <w:lang w:val="en"/>
        </w:rPr>
        <w:t xml:space="preserve">In 2020, the President of UOKiK also issued two decisions related to the construction of the Nord Stream 2 gas pipeline. The first one involved a fine of </w:t>
      </w:r>
      <w:hyperlink r:id="rId10" w:history="1">
        <w:r w:rsidRPr="00AC6951">
          <w:rPr>
            <w:rStyle w:val="Hipercze"/>
            <w:sz w:val="22"/>
            <w:lang w:val="en"/>
          </w:rPr>
          <w:t>PLN 212.9 million imposed on Gazprom</w:t>
        </w:r>
      </w:hyperlink>
      <w:r w:rsidRPr="00D825BF">
        <w:rPr>
          <w:sz w:val="22"/>
          <w:lang w:val="en"/>
        </w:rPr>
        <w:t xml:space="preserve"> for failing to provide information in the ongoing proceedings. The second was related to</w:t>
      </w:r>
      <w:hyperlink r:id="rId11" w:history="1">
        <w:r w:rsidR="00283CAB" w:rsidRPr="00AC6951">
          <w:rPr>
            <w:rStyle w:val="Hipercze"/>
            <w:sz w:val="22"/>
            <w:lang w:val="en"/>
          </w:rPr>
          <w:t xml:space="preserve"> penalties for constructing a gas pipeline without the required approval of the President of UOKiK</w:t>
        </w:r>
      </w:hyperlink>
      <w:r w:rsidRPr="00D825BF">
        <w:rPr>
          <w:sz w:val="22"/>
          <w:lang w:val="en"/>
        </w:rPr>
        <w:t>. The President of UOKiK imposed a fine of over PLN 29 billion on Gazprom and over PLN 234 million on five other companies involved in the venture.</w:t>
      </w:r>
    </w:p>
    <w:p w14:paraId="67D6DF5F" w14:textId="77777777" w:rsidR="001C05C9" w:rsidRPr="00C24406" w:rsidRDefault="004C556A" w:rsidP="001C05C9">
      <w:pPr>
        <w:spacing w:after="240" w:line="360" w:lineRule="auto"/>
        <w:jc w:val="both"/>
        <w:rPr>
          <w:sz w:val="22"/>
          <w:lang w:val="en-US"/>
        </w:rPr>
      </w:pPr>
      <w:r w:rsidRPr="00276645">
        <w:rPr>
          <w:b/>
          <w:bCs/>
          <w:sz w:val="22"/>
          <w:lang w:val="en"/>
        </w:rPr>
        <w:lastRenderedPageBreak/>
        <w:t>State aid</w:t>
      </w:r>
    </w:p>
    <w:p w14:paraId="39442CC2" w14:textId="77777777" w:rsidR="001C05C9" w:rsidRPr="00C24406" w:rsidRDefault="004C556A" w:rsidP="001C05C9">
      <w:pPr>
        <w:spacing w:after="240" w:line="360" w:lineRule="auto"/>
        <w:jc w:val="both"/>
        <w:rPr>
          <w:rFonts w:cs="Arial"/>
          <w:b/>
          <w:i/>
          <w:iCs/>
          <w:sz w:val="22"/>
          <w:lang w:val="en-US"/>
        </w:rPr>
      </w:pPr>
      <w:r w:rsidRPr="00506F9F">
        <w:rPr>
          <w:i/>
          <w:iCs/>
          <w:sz w:val="22"/>
          <w:lang w:val="en"/>
        </w:rPr>
        <w:t xml:space="preserve">"State aid is an interference of the state in the mechanisms of the free market and therefore used to a limited extent. UOKiK initially evaluates individual aid and aid programmes. On an unprecedented scale, </w:t>
      </w:r>
      <w:bookmarkStart w:id="1" w:name="_Hlk75728500"/>
      <w:r w:rsidRPr="00506F9F">
        <w:rPr>
          <w:i/>
          <w:iCs/>
          <w:sz w:val="22"/>
          <w:lang w:val="en"/>
        </w:rPr>
        <w:t xml:space="preserve">the Office assisted other ministries in the development of 20 government draft aid programmes providing for conditions for state aid in connection with the COVID-19 pandemic. </w:t>
      </w:r>
      <w:bookmarkEnd w:id="1"/>
      <w:r w:rsidRPr="00506F9F">
        <w:rPr>
          <w:i/>
          <w:iCs/>
          <w:sz w:val="22"/>
          <w:lang w:val="en"/>
        </w:rPr>
        <w:t xml:space="preserve">By the end of 2020, assistance was provided more than 8.5 million times, of which more than 7.5 million were cases related to the coronavirus crisis," </w:t>
      </w:r>
      <w:r w:rsidRPr="00506F9F">
        <w:rPr>
          <w:rFonts w:cs="Arial"/>
          <w:bCs/>
          <w:sz w:val="22"/>
          <w:lang w:val="en"/>
        </w:rPr>
        <w:t>claims Tomasz Chróstny, President of UOKiK</w:t>
      </w:r>
      <w:r w:rsidRPr="00506F9F">
        <w:rPr>
          <w:i/>
          <w:iCs/>
          <w:sz w:val="22"/>
          <w:lang w:val="en"/>
        </w:rPr>
        <w:t>.</w:t>
      </w:r>
    </w:p>
    <w:p w14:paraId="0775E1E0" w14:textId="77777777" w:rsidR="001C05C9" w:rsidRPr="00C24406" w:rsidRDefault="004C556A" w:rsidP="00C24406">
      <w:pPr>
        <w:spacing w:before="240" w:after="240" w:line="360" w:lineRule="auto"/>
        <w:jc w:val="both"/>
        <w:rPr>
          <w:b/>
          <w:sz w:val="22"/>
          <w:lang w:val="en-US"/>
        </w:rPr>
      </w:pPr>
      <w:bookmarkStart w:id="2" w:name="_Hlk75728538"/>
      <w:r w:rsidRPr="00425D95">
        <w:rPr>
          <w:sz w:val="22"/>
          <w:lang w:val="en"/>
        </w:rPr>
        <w:t xml:space="preserve">In 2020, a total of </w:t>
      </w:r>
      <w:r w:rsidRPr="00425D95">
        <w:rPr>
          <w:b/>
          <w:sz w:val="22"/>
          <w:lang w:val="en"/>
        </w:rPr>
        <w:t>52 projects to provide state aid were notified to the Commission via the President of the Office</w:t>
      </w:r>
      <w:r w:rsidRPr="00425D95">
        <w:rPr>
          <w:sz w:val="22"/>
          <w:lang w:val="en"/>
        </w:rPr>
        <w:t xml:space="preserve">, including 47 projects concerning aid programmes and 5 concerning individual aid. </w:t>
      </w:r>
      <w:bookmarkEnd w:id="2"/>
      <w:r w:rsidRPr="00425D95">
        <w:rPr>
          <w:b/>
          <w:sz w:val="22"/>
          <w:lang w:val="en"/>
        </w:rPr>
        <w:t>The EC approved 38 aid projects.</w:t>
      </w:r>
    </w:p>
    <w:p w14:paraId="50670838" w14:textId="77777777" w:rsidR="00AE66CE" w:rsidRPr="00C24406" w:rsidRDefault="004C556A" w:rsidP="003D676B">
      <w:pPr>
        <w:spacing w:after="240" w:line="360" w:lineRule="auto"/>
        <w:jc w:val="both"/>
        <w:rPr>
          <w:b/>
          <w:sz w:val="22"/>
          <w:lang w:val="en-US"/>
        </w:rPr>
      </w:pPr>
      <w:r w:rsidRPr="00F070FA">
        <w:rPr>
          <w:b/>
          <w:sz w:val="22"/>
          <w:lang w:val="en"/>
        </w:rPr>
        <w:t>Contractual advantage</w:t>
      </w:r>
    </w:p>
    <w:p w14:paraId="1BB32EE1" w14:textId="77777777" w:rsidR="00506F9F" w:rsidRPr="00C24406" w:rsidRDefault="004C556A" w:rsidP="003D676B">
      <w:pPr>
        <w:spacing w:after="240" w:line="360" w:lineRule="auto"/>
        <w:jc w:val="both"/>
        <w:rPr>
          <w:bCs/>
          <w:iCs/>
          <w:sz w:val="22"/>
          <w:lang w:val="en-US"/>
        </w:rPr>
      </w:pPr>
      <w:r w:rsidRPr="00506F9F">
        <w:rPr>
          <w:rFonts w:cs="Arial"/>
          <w:i/>
          <w:iCs/>
          <w:sz w:val="22"/>
          <w:lang w:val="en"/>
        </w:rPr>
        <w:t>"Based on the contract</w:t>
      </w:r>
      <w:r w:rsidR="00F070FA">
        <w:rPr>
          <w:rFonts w:cs="Arial"/>
          <w:i/>
          <w:iCs/>
          <w:sz w:val="22"/>
          <w:lang w:val="en"/>
        </w:rPr>
        <w:t>ual</w:t>
      </w:r>
      <w:r w:rsidRPr="00506F9F">
        <w:rPr>
          <w:rFonts w:cs="Arial"/>
          <w:i/>
          <w:iCs/>
          <w:sz w:val="22"/>
          <w:lang w:val="en"/>
        </w:rPr>
        <w:t xml:space="preserve"> advantage laws, we checked whether the 100 largest players in the agri-food industry paid their trading partners on time and whether </w:t>
      </w:r>
      <w:bookmarkStart w:id="3" w:name="_Hlk75728033"/>
      <w:r w:rsidRPr="00506F9F">
        <w:rPr>
          <w:rFonts w:cs="Arial"/>
          <w:i/>
          <w:iCs/>
          <w:sz w:val="22"/>
          <w:lang w:val="en"/>
        </w:rPr>
        <w:t>they have changed their trade policies towards suppliers to more negative ones</w:t>
      </w:r>
      <w:bookmarkEnd w:id="3"/>
      <w:r w:rsidRPr="00506F9F">
        <w:rPr>
          <w:rFonts w:cs="Arial"/>
          <w:i/>
          <w:iCs/>
          <w:sz w:val="22"/>
          <w:lang w:val="en"/>
        </w:rPr>
        <w:t xml:space="preserve">. Thanks to this intervention, most </w:t>
      </w:r>
      <w:r w:rsidR="00F070FA">
        <w:rPr>
          <w:rFonts w:cs="Arial"/>
          <w:i/>
          <w:iCs/>
          <w:sz w:val="22"/>
          <w:lang w:val="en"/>
        </w:rPr>
        <w:t>undertakings</w:t>
      </w:r>
      <w:r w:rsidR="00F070FA" w:rsidRPr="00506F9F">
        <w:rPr>
          <w:rFonts w:cs="Arial"/>
          <w:i/>
          <w:iCs/>
          <w:sz w:val="22"/>
          <w:lang w:val="en"/>
        </w:rPr>
        <w:t xml:space="preserve"> </w:t>
      </w:r>
      <w:r w:rsidRPr="00506F9F">
        <w:rPr>
          <w:rFonts w:cs="Arial"/>
          <w:i/>
          <w:iCs/>
          <w:sz w:val="22"/>
          <w:lang w:val="en"/>
        </w:rPr>
        <w:t xml:space="preserve">paid their arrears and withdrew from contractual changes that were unfavourable to their counterparties. The suppliers received over half a billion zlotys of overdue receivables, which would not have been possible without our involvement," </w:t>
      </w:r>
      <w:r w:rsidRPr="00506F9F">
        <w:rPr>
          <w:rFonts w:cs="Arial"/>
          <w:sz w:val="22"/>
          <w:lang w:val="en"/>
        </w:rPr>
        <w:t>says Tomasz Chróstny, President of UOKiK.</w:t>
      </w:r>
    </w:p>
    <w:p w14:paraId="441A1BBF" w14:textId="77777777" w:rsidR="00AE66CE" w:rsidRPr="00C24406" w:rsidRDefault="004C556A" w:rsidP="003D676B">
      <w:pPr>
        <w:spacing w:after="240" w:line="360" w:lineRule="auto"/>
        <w:jc w:val="both"/>
        <w:rPr>
          <w:bCs/>
          <w:iCs/>
          <w:sz w:val="22"/>
          <w:lang w:val="en-US"/>
        </w:rPr>
      </w:pPr>
      <w:r>
        <w:rPr>
          <w:bCs/>
          <w:iCs/>
          <w:sz w:val="22"/>
          <w:lang w:val="en"/>
        </w:rPr>
        <w:t xml:space="preserve">In 2020, the President of UOKiK issued five decisions on unfair use of contractual advantage in trade in agricultural and food products. He initiated </w:t>
      </w:r>
      <w:r w:rsidR="001A53D4" w:rsidRPr="005B049A">
        <w:rPr>
          <w:b/>
          <w:iCs/>
          <w:sz w:val="22"/>
          <w:lang w:val="en"/>
        </w:rPr>
        <w:t>36</w:t>
      </w:r>
      <w:r w:rsidR="003D4CB5" w:rsidRPr="003D676B">
        <w:rPr>
          <w:b/>
          <w:bCs/>
          <w:iCs/>
          <w:sz w:val="22"/>
          <w:lang w:val="en"/>
        </w:rPr>
        <w:t xml:space="preserve"> explanatory proceedings</w:t>
      </w:r>
      <w:r>
        <w:rPr>
          <w:bCs/>
          <w:iCs/>
          <w:sz w:val="22"/>
          <w:lang w:val="en"/>
        </w:rPr>
        <w:t xml:space="preserve"> and </w:t>
      </w:r>
      <w:r>
        <w:rPr>
          <w:b/>
          <w:bCs/>
          <w:iCs/>
          <w:sz w:val="22"/>
          <w:lang w:val="en"/>
        </w:rPr>
        <w:t>6 proceedings</w:t>
      </w:r>
      <w:r w:rsidR="00F070FA">
        <w:rPr>
          <w:b/>
          <w:bCs/>
          <w:iCs/>
          <w:sz w:val="22"/>
          <w:lang w:val="en"/>
        </w:rPr>
        <w:t xml:space="preserve"> on practices unfairly using contractual advantage</w:t>
      </w:r>
      <w:r>
        <w:rPr>
          <w:bCs/>
          <w:iCs/>
          <w:sz w:val="22"/>
          <w:lang w:val="en"/>
        </w:rPr>
        <w:t xml:space="preserve">. Furthermore, </w:t>
      </w:r>
      <w:r w:rsidR="00572A38" w:rsidRPr="005B049A">
        <w:rPr>
          <w:b/>
          <w:iCs/>
          <w:sz w:val="22"/>
          <w:lang w:val="en"/>
        </w:rPr>
        <w:t xml:space="preserve">10 soft </w:t>
      </w:r>
      <w:r w:rsidR="00F070FA">
        <w:rPr>
          <w:b/>
          <w:iCs/>
          <w:sz w:val="22"/>
          <w:lang w:val="en"/>
        </w:rPr>
        <w:t>calls</w:t>
      </w:r>
      <w:r w:rsidR="00F070FA">
        <w:rPr>
          <w:bCs/>
          <w:iCs/>
          <w:sz w:val="22"/>
          <w:lang w:val="en"/>
        </w:rPr>
        <w:t xml:space="preserve"> in relation to undertakings </w:t>
      </w:r>
      <w:r>
        <w:rPr>
          <w:bCs/>
          <w:iCs/>
          <w:sz w:val="22"/>
          <w:lang w:val="en"/>
        </w:rPr>
        <w:t>were taken.</w:t>
      </w:r>
    </w:p>
    <w:p w14:paraId="38A73618" w14:textId="77777777" w:rsidR="00204A61" w:rsidRPr="00C24406" w:rsidRDefault="004C556A" w:rsidP="003D676B">
      <w:pPr>
        <w:spacing w:after="240" w:line="360" w:lineRule="auto"/>
        <w:jc w:val="both"/>
        <w:rPr>
          <w:rStyle w:val="Pogrubienie"/>
          <w:rFonts w:cs="Arial"/>
          <w:sz w:val="22"/>
          <w:lang w:val="en-US"/>
        </w:rPr>
      </w:pPr>
      <w:r w:rsidRPr="003D676B">
        <w:rPr>
          <w:bCs/>
          <w:iCs/>
          <w:sz w:val="22"/>
          <w:lang w:val="en"/>
        </w:rPr>
        <w:t xml:space="preserve">The total penalties for unfair use of contractual advantage amounted to PLN 725.1 million. The largest one – over PLN 723 million – </w:t>
      </w:r>
      <w:hyperlink r:id="rId12" w:history="1">
        <w:r w:rsidRPr="005B049A">
          <w:rPr>
            <w:rStyle w:val="Hipercze"/>
            <w:bCs/>
            <w:iCs/>
            <w:sz w:val="22"/>
            <w:lang w:val="en"/>
          </w:rPr>
          <w:t>was imposed on Jeronimo Martins Polska</w:t>
        </w:r>
      </w:hyperlink>
      <w:r w:rsidRPr="003D676B">
        <w:rPr>
          <w:bCs/>
          <w:iCs/>
          <w:sz w:val="22"/>
          <w:lang w:val="en"/>
        </w:rPr>
        <w:t>. The company applied unfair discounts towards the suppliers of products, primarily fruits and vegetables.</w:t>
      </w:r>
    </w:p>
    <w:p w14:paraId="01D30A0B" w14:textId="77777777" w:rsidR="00C24406" w:rsidRDefault="00C24406" w:rsidP="003D676B">
      <w:pPr>
        <w:spacing w:after="240" w:line="360" w:lineRule="auto"/>
        <w:jc w:val="both"/>
        <w:rPr>
          <w:b/>
          <w:iCs/>
          <w:sz w:val="22"/>
          <w:lang w:val="en"/>
        </w:rPr>
      </w:pPr>
    </w:p>
    <w:p w14:paraId="1834FAE0" w14:textId="77777777" w:rsidR="00C24406" w:rsidRDefault="00C24406" w:rsidP="003D676B">
      <w:pPr>
        <w:spacing w:after="240" w:line="360" w:lineRule="auto"/>
        <w:jc w:val="both"/>
        <w:rPr>
          <w:b/>
          <w:iCs/>
          <w:sz w:val="22"/>
          <w:lang w:val="en"/>
        </w:rPr>
      </w:pPr>
    </w:p>
    <w:p w14:paraId="438923AA" w14:textId="77777777" w:rsidR="00794F05" w:rsidRPr="00C24406" w:rsidRDefault="004C556A" w:rsidP="003D676B">
      <w:pPr>
        <w:spacing w:after="240" w:line="360" w:lineRule="auto"/>
        <w:jc w:val="both"/>
        <w:rPr>
          <w:b/>
          <w:iCs/>
          <w:sz w:val="22"/>
          <w:lang w:val="en-US"/>
        </w:rPr>
      </w:pPr>
      <w:r w:rsidRPr="00C0239E">
        <w:rPr>
          <w:b/>
          <w:iCs/>
          <w:sz w:val="22"/>
          <w:lang w:val="en"/>
        </w:rPr>
        <w:lastRenderedPageBreak/>
        <w:t xml:space="preserve">Payment </w:t>
      </w:r>
      <w:r w:rsidR="00F070FA">
        <w:rPr>
          <w:b/>
          <w:iCs/>
          <w:sz w:val="22"/>
          <w:lang w:val="en"/>
        </w:rPr>
        <w:t>gridlocks</w:t>
      </w:r>
    </w:p>
    <w:p w14:paraId="7F2A1BC0" w14:textId="77777777" w:rsidR="00EA27CF" w:rsidRPr="00C24406" w:rsidRDefault="004C556A" w:rsidP="003D676B">
      <w:pPr>
        <w:spacing w:after="240" w:line="360" w:lineRule="auto"/>
        <w:jc w:val="both"/>
        <w:rPr>
          <w:rStyle w:val="Uwydatnienie"/>
          <w:rFonts w:cs="Arial"/>
          <w:i w:val="0"/>
          <w:iCs w:val="0"/>
          <w:sz w:val="22"/>
          <w:highlight w:val="yellow"/>
          <w:shd w:val="clear" w:color="auto" w:fill="FFFFFF"/>
          <w:lang w:val="en-US"/>
        </w:rPr>
      </w:pPr>
      <w:r w:rsidRPr="00D825BF">
        <w:rPr>
          <w:rStyle w:val="Uwydatnienie"/>
          <w:rFonts w:cs="Arial"/>
          <w:i w:val="0"/>
          <w:iCs w:val="0"/>
          <w:sz w:val="22"/>
          <w:shd w:val="clear" w:color="auto" w:fill="FFFFFF"/>
          <w:lang w:val="en"/>
        </w:rPr>
        <w:t xml:space="preserve">On 1 January 2020, a package of regulations limiting payment </w:t>
      </w:r>
      <w:r w:rsidR="00F070FA">
        <w:rPr>
          <w:rStyle w:val="Uwydatnienie"/>
          <w:rFonts w:cs="Arial"/>
          <w:i w:val="0"/>
          <w:iCs w:val="0"/>
          <w:sz w:val="22"/>
          <w:shd w:val="clear" w:color="auto" w:fill="FFFFFF"/>
          <w:lang w:val="en"/>
        </w:rPr>
        <w:t>gridlocks</w:t>
      </w:r>
      <w:r w:rsidR="00F070FA" w:rsidRPr="00D825BF">
        <w:rPr>
          <w:rStyle w:val="Uwydatnienie"/>
          <w:rFonts w:cs="Arial"/>
          <w:i w:val="0"/>
          <w:iCs w:val="0"/>
          <w:sz w:val="22"/>
          <w:shd w:val="clear" w:color="auto" w:fill="FFFFFF"/>
          <w:lang w:val="en"/>
        </w:rPr>
        <w:t xml:space="preserve"> </w:t>
      </w:r>
      <w:r w:rsidRPr="00D825BF">
        <w:rPr>
          <w:rStyle w:val="Uwydatnienie"/>
          <w:rFonts w:cs="Arial"/>
          <w:i w:val="0"/>
          <w:iCs w:val="0"/>
          <w:sz w:val="22"/>
          <w:shd w:val="clear" w:color="auto" w:fill="FFFFFF"/>
          <w:lang w:val="en"/>
        </w:rPr>
        <w:t xml:space="preserve">came into force, which granted the President of UOKiK the authority to conduct proceedings in the new field. According to the impact assessment concerning these regulations, 50 proceedings against payment </w:t>
      </w:r>
      <w:r w:rsidR="00F070FA">
        <w:rPr>
          <w:rStyle w:val="Uwydatnienie"/>
          <w:rFonts w:cs="Arial"/>
          <w:i w:val="0"/>
          <w:iCs w:val="0"/>
          <w:sz w:val="22"/>
          <w:shd w:val="clear" w:color="auto" w:fill="FFFFFF"/>
          <w:lang w:val="en"/>
        </w:rPr>
        <w:t>gridlocks</w:t>
      </w:r>
      <w:r w:rsidR="00F070FA" w:rsidRPr="00D825BF">
        <w:rPr>
          <w:rStyle w:val="Uwydatnienie"/>
          <w:rFonts w:cs="Arial"/>
          <w:i w:val="0"/>
          <w:iCs w:val="0"/>
          <w:sz w:val="22"/>
          <w:shd w:val="clear" w:color="auto" w:fill="FFFFFF"/>
          <w:lang w:val="en"/>
        </w:rPr>
        <w:t xml:space="preserve"> </w:t>
      </w:r>
      <w:r w:rsidRPr="00D825BF">
        <w:rPr>
          <w:rStyle w:val="Uwydatnienie"/>
          <w:rFonts w:cs="Arial"/>
          <w:i w:val="0"/>
          <w:iCs w:val="0"/>
          <w:sz w:val="22"/>
          <w:shd w:val="clear" w:color="auto" w:fill="FFFFFF"/>
          <w:lang w:val="en"/>
        </w:rPr>
        <w:t xml:space="preserve">were planned to be carried out in the first year of application of the new law. Meanwhile, in 2020, the President of UOKiK initiated </w:t>
      </w:r>
      <w:hyperlink r:id="rId13" w:history="1">
        <w:r w:rsidRPr="00425D95">
          <w:rPr>
            <w:rStyle w:val="Hipercze"/>
            <w:rFonts w:cs="Arial"/>
            <w:sz w:val="22"/>
            <w:shd w:val="clear" w:color="auto" w:fill="FFFFFF"/>
            <w:lang w:val="en"/>
          </w:rPr>
          <w:t>100 proceedings in these cases.</w:t>
        </w:r>
      </w:hyperlink>
    </w:p>
    <w:p w14:paraId="0D77A3A4" w14:textId="77777777" w:rsidR="002B3A4D" w:rsidRPr="00C24406" w:rsidRDefault="004C556A" w:rsidP="003D676B">
      <w:pPr>
        <w:spacing w:after="240" w:line="360" w:lineRule="auto"/>
        <w:jc w:val="both"/>
        <w:rPr>
          <w:b/>
          <w:sz w:val="22"/>
          <w:lang w:val="en-US"/>
        </w:rPr>
      </w:pPr>
      <w:r w:rsidRPr="003D676B">
        <w:rPr>
          <w:b/>
          <w:sz w:val="22"/>
          <w:lang w:val="en"/>
        </w:rPr>
        <w:t>CONSUMER PROTECTION</w:t>
      </w:r>
    </w:p>
    <w:p w14:paraId="41CD8D0A" w14:textId="77777777" w:rsidR="000628EA" w:rsidRPr="00C24406" w:rsidRDefault="004C556A" w:rsidP="003D676B">
      <w:pPr>
        <w:spacing w:after="240" w:line="360" w:lineRule="auto"/>
        <w:jc w:val="both"/>
        <w:rPr>
          <w:b/>
          <w:bCs/>
          <w:sz w:val="22"/>
          <w:lang w:val="en-US"/>
        </w:rPr>
      </w:pPr>
      <w:r w:rsidRPr="003D676B">
        <w:rPr>
          <w:b/>
          <w:bCs/>
          <w:sz w:val="22"/>
          <w:lang w:val="en"/>
        </w:rPr>
        <w:t xml:space="preserve">Protection of collective </w:t>
      </w:r>
      <w:r w:rsidR="00F070FA">
        <w:rPr>
          <w:b/>
          <w:bCs/>
          <w:sz w:val="22"/>
          <w:lang w:val="en"/>
        </w:rPr>
        <w:t xml:space="preserve">consumer </w:t>
      </w:r>
      <w:r w:rsidRPr="003D676B">
        <w:rPr>
          <w:b/>
          <w:bCs/>
          <w:sz w:val="22"/>
          <w:lang w:val="en"/>
        </w:rPr>
        <w:t xml:space="preserve">interests and prohibited </w:t>
      </w:r>
      <w:r w:rsidR="00F070FA">
        <w:rPr>
          <w:b/>
          <w:bCs/>
          <w:sz w:val="22"/>
          <w:lang w:val="en"/>
        </w:rPr>
        <w:t xml:space="preserve">clauses in model contracts </w:t>
      </w:r>
    </w:p>
    <w:p w14:paraId="05A896E6" w14:textId="77777777" w:rsidR="002B3A4D" w:rsidRPr="00C24406" w:rsidRDefault="004C556A" w:rsidP="003D676B">
      <w:pPr>
        <w:spacing w:after="240" w:line="360" w:lineRule="auto"/>
        <w:jc w:val="both"/>
        <w:rPr>
          <w:sz w:val="22"/>
          <w:lang w:val="en-US"/>
        </w:rPr>
      </w:pPr>
      <w:r w:rsidRPr="009115A6">
        <w:rPr>
          <w:b/>
          <w:bCs/>
          <w:sz w:val="22"/>
          <w:lang w:val="en"/>
        </w:rPr>
        <w:t xml:space="preserve">The President of UOKiK initiated 49 proceedings </w:t>
      </w:r>
      <w:r w:rsidR="00F36E2F" w:rsidRPr="003D676B">
        <w:rPr>
          <w:sz w:val="22"/>
          <w:lang w:val="en"/>
        </w:rPr>
        <w:t xml:space="preserve">concerning practices that infringe collective consumer interests and revolving around declaring </w:t>
      </w:r>
      <w:r w:rsidR="000D3B09">
        <w:rPr>
          <w:sz w:val="22"/>
          <w:lang w:val="en"/>
        </w:rPr>
        <w:t>clauses in model contracts</w:t>
      </w:r>
      <w:r w:rsidR="000D3B09" w:rsidRPr="003D676B">
        <w:rPr>
          <w:sz w:val="22"/>
          <w:lang w:val="en"/>
        </w:rPr>
        <w:t xml:space="preserve"> </w:t>
      </w:r>
      <w:r w:rsidR="00F36E2F" w:rsidRPr="003D676B">
        <w:rPr>
          <w:sz w:val="22"/>
          <w:lang w:val="en"/>
        </w:rPr>
        <w:t xml:space="preserve">as prohibited, as well as 88 explanatory proceedings. </w:t>
      </w:r>
      <w:r w:rsidR="00213DC9" w:rsidRPr="009115A6">
        <w:rPr>
          <w:b/>
          <w:bCs/>
          <w:sz w:val="22"/>
          <w:lang w:val="en"/>
        </w:rPr>
        <w:t xml:space="preserve">He issued 76 decisions, thus imposing a total of PLN 444.3 million in </w:t>
      </w:r>
      <w:r w:rsidR="000D3B09">
        <w:rPr>
          <w:b/>
          <w:bCs/>
          <w:sz w:val="22"/>
          <w:lang w:val="en"/>
        </w:rPr>
        <w:t>financial</w:t>
      </w:r>
      <w:r w:rsidR="000D3B09" w:rsidRPr="009115A6">
        <w:rPr>
          <w:b/>
          <w:bCs/>
          <w:sz w:val="22"/>
          <w:lang w:val="en"/>
        </w:rPr>
        <w:t xml:space="preserve"> </w:t>
      </w:r>
      <w:r w:rsidR="00213DC9" w:rsidRPr="009115A6">
        <w:rPr>
          <w:b/>
          <w:bCs/>
          <w:sz w:val="22"/>
          <w:lang w:val="en"/>
        </w:rPr>
        <w:t>sanctions.</w:t>
      </w:r>
      <w:r w:rsidR="00F36E2F" w:rsidRPr="003D676B">
        <w:rPr>
          <w:sz w:val="22"/>
          <w:lang w:val="en"/>
        </w:rPr>
        <w:t xml:space="preserve"> UOKiK undertook numerous soft measures: </w:t>
      </w:r>
      <w:r w:rsidR="000F3A8A" w:rsidRPr="009115A6">
        <w:rPr>
          <w:b/>
          <w:bCs/>
          <w:sz w:val="22"/>
          <w:lang w:val="en"/>
        </w:rPr>
        <w:t xml:space="preserve">360 </w:t>
      </w:r>
      <w:r w:rsidR="000D3B09">
        <w:rPr>
          <w:b/>
          <w:bCs/>
          <w:sz w:val="22"/>
          <w:lang w:val="en"/>
        </w:rPr>
        <w:t>soft calls</w:t>
      </w:r>
      <w:r w:rsidR="000D3B09" w:rsidRPr="009115A6">
        <w:rPr>
          <w:b/>
          <w:bCs/>
          <w:sz w:val="22"/>
          <w:lang w:val="en"/>
        </w:rPr>
        <w:t xml:space="preserve"> </w:t>
      </w:r>
      <w:r w:rsidR="000F3A8A" w:rsidRPr="009115A6">
        <w:rPr>
          <w:b/>
          <w:bCs/>
          <w:sz w:val="22"/>
          <w:lang w:val="en"/>
        </w:rPr>
        <w:t xml:space="preserve">to change their practices were issued to </w:t>
      </w:r>
      <w:r w:rsidR="000D3B09">
        <w:rPr>
          <w:b/>
          <w:bCs/>
          <w:sz w:val="22"/>
          <w:lang w:val="en"/>
        </w:rPr>
        <w:t>undertakings</w:t>
      </w:r>
      <w:r w:rsidR="00F36E2F" w:rsidRPr="003D676B">
        <w:rPr>
          <w:sz w:val="22"/>
          <w:lang w:val="en"/>
        </w:rPr>
        <w:t xml:space="preserve">. Additionally, in 561 cases, a </w:t>
      </w:r>
      <w:r w:rsidR="000D3B09">
        <w:rPr>
          <w:sz w:val="22"/>
          <w:lang w:val="en"/>
        </w:rPr>
        <w:t>significant view</w:t>
      </w:r>
      <w:r w:rsidR="00F36E2F" w:rsidRPr="003D676B">
        <w:rPr>
          <w:sz w:val="22"/>
          <w:lang w:val="en"/>
        </w:rPr>
        <w:t xml:space="preserve"> was issued for those fighting for their rights in court.</w:t>
      </w:r>
    </w:p>
    <w:p w14:paraId="2FB19600" w14:textId="77777777" w:rsidR="00C149B1" w:rsidRPr="00C24406" w:rsidRDefault="004C556A" w:rsidP="00C149B1">
      <w:pPr>
        <w:spacing w:after="240" w:line="360" w:lineRule="auto"/>
        <w:jc w:val="both"/>
        <w:rPr>
          <w:rFonts w:cs="Arial"/>
          <w:iCs/>
          <w:sz w:val="22"/>
          <w:lang w:val="en-US"/>
        </w:rPr>
      </w:pPr>
      <w:r w:rsidRPr="003D676B">
        <w:rPr>
          <w:rFonts w:cs="Arial"/>
          <w:sz w:val="22"/>
          <w:lang w:val="en"/>
        </w:rPr>
        <w:t>In 2020, the President of UOKiK, Tomasz Chróstny, increased the number of actions undertaken against those who promote the pyramid</w:t>
      </w:r>
      <w:r w:rsidR="000D3B09">
        <w:rPr>
          <w:rFonts w:cs="Arial"/>
          <w:sz w:val="22"/>
          <w:lang w:val="en"/>
        </w:rPr>
        <w:t>-</w:t>
      </w:r>
      <w:r w:rsidRPr="003D676B">
        <w:rPr>
          <w:rFonts w:cs="Arial"/>
          <w:sz w:val="22"/>
          <w:lang w:val="en"/>
        </w:rPr>
        <w:t xml:space="preserve">type </w:t>
      </w:r>
      <w:r w:rsidR="000D3B09">
        <w:rPr>
          <w:rFonts w:cs="Arial"/>
          <w:sz w:val="22"/>
          <w:lang w:val="en"/>
        </w:rPr>
        <w:t xml:space="preserve">incentive </w:t>
      </w:r>
      <w:r w:rsidRPr="003D676B">
        <w:rPr>
          <w:rFonts w:cs="Arial"/>
          <w:sz w:val="22"/>
          <w:lang w:val="en"/>
        </w:rPr>
        <w:t xml:space="preserve">schemes. He issued the first decision imposing </w:t>
      </w:r>
      <w:hyperlink r:id="rId14" w:history="1">
        <w:r w:rsidRPr="00C149B1">
          <w:rPr>
            <w:rStyle w:val="Hipercze"/>
            <w:rFonts w:cs="Arial"/>
            <w:bCs/>
            <w:sz w:val="22"/>
            <w:lang w:val="en"/>
          </w:rPr>
          <w:t xml:space="preserve">a financial penalty of nearly PLN 450 thousand on the so-called "solicitor" </w:t>
        </w:r>
      </w:hyperlink>
      <w:r w:rsidRPr="003D676B">
        <w:rPr>
          <w:rFonts w:cs="Arial"/>
          <w:sz w:val="22"/>
          <w:lang w:val="en"/>
        </w:rPr>
        <w:t xml:space="preserve">– the person who encouraged participation in the illegal system. </w:t>
      </w:r>
    </w:p>
    <w:p w14:paraId="4AD44A6D" w14:textId="77777777" w:rsidR="00C149B1" w:rsidRPr="00775E0B" w:rsidRDefault="004C556A" w:rsidP="003D676B">
      <w:pPr>
        <w:spacing w:after="240" w:line="360" w:lineRule="auto"/>
        <w:jc w:val="both"/>
        <w:rPr>
          <w:rFonts w:cs="Arial"/>
          <w:sz w:val="22"/>
          <w:lang w:val="en-US" w:eastAsia="pl-PL"/>
        </w:rPr>
      </w:pPr>
      <w:r w:rsidRPr="003D676B">
        <w:rPr>
          <w:rFonts w:cs="Arial"/>
          <w:sz w:val="22"/>
          <w:lang w:val="en"/>
        </w:rPr>
        <w:t xml:space="preserve">UOKiK was also active in the financial market. This resulted in issuing decisions against banks regarding, among other things, prohibited clauses on foreign currencies in mortgage loan agreements. The </w:t>
      </w:r>
      <w:r w:rsidR="000D3B09">
        <w:rPr>
          <w:rFonts w:cs="Arial"/>
          <w:sz w:val="22"/>
          <w:lang w:val="en"/>
        </w:rPr>
        <w:t xml:space="preserve">Office </w:t>
      </w:r>
      <w:r w:rsidRPr="003D676B">
        <w:rPr>
          <w:rFonts w:cs="Arial"/>
          <w:sz w:val="22"/>
          <w:lang w:val="en"/>
        </w:rPr>
        <w:t xml:space="preserve">challenged the provisions that imprecisely and ambiguously defined rules for calculating foreign exchange rates based on which banks recalculated loan instalments. In 2020, The President of </w:t>
      </w:r>
      <w:r w:rsidR="000D3B09">
        <w:rPr>
          <w:rFonts w:cs="Arial"/>
          <w:sz w:val="22"/>
          <w:lang w:val="en"/>
        </w:rPr>
        <w:t xml:space="preserve">UOKiK </w:t>
      </w:r>
      <w:r w:rsidRPr="003D676B">
        <w:rPr>
          <w:rFonts w:cs="Arial"/>
          <w:sz w:val="22"/>
          <w:lang w:val="en"/>
        </w:rPr>
        <w:t xml:space="preserve">issued 6 decisions in such cases, in which he declared the </w:t>
      </w:r>
      <w:r w:rsidR="000D3B09">
        <w:rPr>
          <w:rFonts w:cs="Arial"/>
          <w:sz w:val="22"/>
          <w:lang w:val="en"/>
        </w:rPr>
        <w:t>clauses</w:t>
      </w:r>
      <w:r w:rsidR="000D3B09" w:rsidRPr="003D676B">
        <w:rPr>
          <w:rFonts w:cs="Arial"/>
          <w:sz w:val="22"/>
          <w:lang w:val="en"/>
        </w:rPr>
        <w:t xml:space="preserve"> </w:t>
      </w:r>
      <w:r w:rsidRPr="003D676B">
        <w:rPr>
          <w:rFonts w:cs="Arial"/>
          <w:sz w:val="22"/>
          <w:lang w:val="en"/>
        </w:rPr>
        <w:t xml:space="preserve">of model </w:t>
      </w:r>
      <w:r w:rsidR="000D3B09">
        <w:rPr>
          <w:rFonts w:cs="Arial"/>
          <w:sz w:val="22"/>
          <w:lang w:val="en"/>
        </w:rPr>
        <w:t>contracts</w:t>
      </w:r>
      <w:r w:rsidRPr="003D676B">
        <w:rPr>
          <w:rFonts w:cs="Arial"/>
          <w:sz w:val="22"/>
          <w:lang w:val="en"/>
        </w:rPr>
        <w:t xml:space="preserve"> as unfair and prohibited their use.</w:t>
      </w:r>
    </w:p>
    <w:p w14:paraId="4D381BED" w14:textId="77777777" w:rsidR="00C149B1" w:rsidRPr="00514CA4" w:rsidRDefault="004C556A" w:rsidP="003D676B">
      <w:pPr>
        <w:spacing w:after="240" w:line="360" w:lineRule="auto"/>
        <w:jc w:val="both"/>
        <w:rPr>
          <w:rFonts w:cs="Arial"/>
          <w:iCs/>
          <w:sz w:val="22"/>
          <w:lang w:val="en-US"/>
        </w:rPr>
      </w:pPr>
      <w:r w:rsidRPr="003D676B">
        <w:rPr>
          <w:sz w:val="22"/>
          <w:lang w:val="en"/>
        </w:rPr>
        <w:t>Apart from the ongoing proceedings and decisions issued, it is also worth noting the launch of a project concerning the use of artificial intelligence. The project aims to develop and implement a tool based on artificial intelligence to support the work of UOKiK and increase the efficiency of detecting violations of consumer rights.</w:t>
      </w:r>
    </w:p>
    <w:p w14:paraId="7C943540" w14:textId="77777777" w:rsidR="00514CA4" w:rsidRDefault="00514CA4" w:rsidP="003D676B">
      <w:pPr>
        <w:spacing w:after="240" w:line="360" w:lineRule="auto"/>
        <w:jc w:val="both"/>
        <w:rPr>
          <w:b/>
          <w:sz w:val="22"/>
          <w:lang w:val="en"/>
        </w:rPr>
      </w:pPr>
    </w:p>
    <w:p w14:paraId="5CCBD681" w14:textId="77777777" w:rsidR="000628EA" w:rsidRPr="00514CA4" w:rsidRDefault="004C556A" w:rsidP="003D676B">
      <w:pPr>
        <w:spacing w:after="240" w:line="360" w:lineRule="auto"/>
        <w:jc w:val="both"/>
        <w:rPr>
          <w:b/>
          <w:sz w:val="22"/>
          <w:lang w:val="en-US"/>
        </w:rPr>
      </w:pPr>
      <w:r w:rsidRPr="004972A9">
        <w:rPr>
          <w:b/>
          <w:sz w:val="22"/>
          <w:lang w:val="en"/>
        </w:rPr>
        <w:lastRenderedPageBreak/>
        <w:t>Product safety and market surveillance</w:t>
      </w:r>
    </w:p>
    <w:p w14:paraId="12F0EF41" w14:textId="77777777" w:rsidR="008658A2" w:rsidRPr="00514CA4" w:rsidRDefault="004C556A" w:rsidP="003D676B">
      <w:pPr>
        <w:spacing w:after="240" w:line="360" w:lineRule="auto"/>
        <w:jc w:val="both"/>
        <w:rPr>
          <w:rFonts w:cs="Arial"/>
          <w:sz w:val="22"/>
          <w:lang w:val="en-US" w:eastAsia="pl-PL"/>
        </w:rPr>
      </w:pPr>
      <w:r w:rsidRPr="003D676B">
        <w:rPr>
          <w:sz w:val="22"/>
          <w:lang w:val="en"/>
        </w:rPr>
        <w:t xml:space="preserve">Consumer protection also includes product safety. UOKiK analyses the results of </w:t>
      </w:r>
      <w:r w:rsidR="00A54F6B">
        <w:rPr>
          <w:sz w:val="22"/>
          <w:lang w:val="en"/>
        </w:rPr>
        <w:t>controls</w:t>
      </w:r>
      <w:r w:rsidR="00A54F6B" w:rsidRPr="003D676B">
        <w:rPr>
          <w:sz w:val="22"/>
          <w:lang w:val="en"/>
        </w:rPr>
        <w:t xml:space="preserve"> </w:t>
      </w:r>
      <w:r w:rsidRPr="003D676B">
        <w:rPr>
          <w:sz w:val="22"/>
          <w:lang w:val="en"/>
        </w:rPr>
        <w:t xml:space="preserve">performed by the Trade Inspection and incoming signals, in particular consumer complaints and notifications from the supervisory authorities of other EU member states within the EU RAPEX system. </w:t>
      </w:r>
    </w:p>
    <w:p w14:paraId="401742AA" w14:textId="77777777" w:rsidR="008658A2" w:rsidRPr="00514CA4" w:rsidRDefault="004C556A" w:rsidP="003D676B">
      <w:pPr>
        <w:spacing w:after="240" w:line="360" w:lineRule="auto"/>
        <w:jc w:val="both"/>
        <w:rPr>
          <w:rFonts w:cs="Arial"/>
          <w:sz w:val="22"/>
          <w:lang w:val="en-US" w:eastAsia="pl-PL"/>
        </w:rPr>
      </w:pPr>
      <w:r w:rsidRPr="003D676B">
        <w:rPr>
          <w:rFonts w:cs="Arial"/>
          <w:sz w:val="22"/>
          <w:lang w:val="en" w:eastAsia="pl-PL"/>
        </w:rPr>
        <w:t xml:space="preserve">In 2020, the President of UOKiK initiated </w:t>
      </w:r>
      <w:r w:rsidRPr="003D676B">
        <w:rPr>
          <w:rFonts w:cs="Arial"/>
          <w:b/>
          <w:sz w:val="22"/>
          <w:lang w:val="en" w:eastAsia="pl-PL"/>
        </w:rPr>
        <w:t>133 cases in the area of general product safety</w:t>
      </w:r>
      <w:r w:rsidRPr="003D676B">
        <w:rPr>
          <w:rFonts w:cs="Arial"/>
          <w:sz w:val="22"/>
          <w:lang w:val="en" w:eastAsia="pl-PL"/>
        </w:rPr>
        <w:t>, including 82 explanatory proceedings and 51 administrative proceedings. These activities most often involved furniture, baby carriages, and sports scooters.</w:t>
      </w:r>
    </w:p>
    <w:p w14:paraId="57655A7C" w14:textId="77777777" w:rsidR="008658A2" w:rsidRPr="00514CA4" w:rsidRDefault="004C556A" w:rsidP="003D676B">
      <w:pPr>
        <w:spacing w:after="240" w:line="360" w:lineRule="auto"/>
        <w:jc w:val="both"/>
        <w:rPr>
          <w:rFonts w:cs="Arial"/>
          <w:sz w:val="22"/>
          <w:lang w:val="en-US" w:eastAsia="pl-PL"/>
        </w:rPr>
      </w:pPr>
      <w:r w:rsidRPr="003D676B">
        <w:rPr>
          <w:rFonts w:cs="Arial"/>
          <w:sz w:val="22"/>
          <w:lang w:val="en" w:eastAsia="pl-PL"/>
        </w:rPr>
        <w:t xml:space="preserve">In 2020, UOKiK received </w:t>
      </w:r>
      <w:r w:rsidRPr="003D676B">
        <w:rPr>
          <w:rFonts w:cs="Arial"/>
          <w:b/>
          <w:sz w:val="22"/>
          <w:lang w:val="en" w:eastAsia="pl-PL"/>
        </w:rPr>
        <w:t>319 voluntary notifications</w:t>
      </w:r>
      <w:r w:rsidRPr="003D676B">
        <w:rPr>
          <w:rFonts w:cs="Arial"/>
          <w:sz w:val="22"/>
          <w:lang w:val="en" w:eastAsia="pl-PL"/>
        </w:rPr>
        <w:t xml:space="preserve"> from </w:t>
      </w:r>
      <w:r w:rsidR="00BF2964">
        <w:rPr>
          <w:rFonts w:cs="Arial"/>
          <w:sz w:val="22"/>
          <w:lang w:val="en" w:eastAsia="pl-PL"/>
        </w:rPr>
        <w:t>undertakings</w:t>
      </w:r>
      <w:r w:rsidR="00BF2964" w:rsidRPr="003D676B">
        <w:rPr>
          <w:rFonts w:cs="Arial"/>
          <w:sz w:val="22"/>
          <w:lang w:val="en" w:eastAsia="pl-PL"/>
        </w:rPr>
        <w:t xml:space="preserve"> </w:t>
      </w:r>
      <w:r w:rsidRPr="003D676B">
        <w:rPr>
          <w:rFonts w:cs="Arial"/>
          <w:sz w:val="22"/>
          <w:lang w:val="en" w:eastAsia="pl-PL"/>
        </w:rPr>
        <w:t xml:space="preserve">about products posing a risk to consumers, of which nearly 90 percent involved motor vehicles. </w:t>
      </w:r>
    </w:p>
    <w:p w14:paraId="664D2202" w14:textId="77777777" w:rsidR="00880084" w:rsidRPr="00514CA4" w:rsidRDefault="004C556A" w:rsidP="003D676B">
      <w:pPr>
        <w:spacing w:after="240" w:line="360" w:lineRule="auto"/>
        <w:jc w:val="both"/>
        <w:rPr>
          <w:rFonts w:cs="Arial"/>
          <w:sz w:val="22"/>
          <w:lang w:val="en-US" w:eastAsia="pl-PL"/>
        </w:rPr>
      </w:pPr>
      <w:r>
        <w:rPr>
          <w:rFonts w:cs="Arial"/>
          <w:sz w:val="22"/>
          <w:lang w:val="en" w:eastAsia="pl-PL"/>
        </w:rPr>
        <w:t>Furthermore, the President of UOKiK initiated</w:t>
      </w:r>
      <w:r w:rsidRPr="001C05C9">
        <w:rPr>
          <w:rFonts w:cs="Arial"/>
          <w:b/>
          <w:sz w:val="22"/>
          <w:lang w:val="en" w:eastAsia="pl-PL"/>
        </w:rPr>
        <w:t xml:space="preserve"> 316 cases in the scope of product compliance with EU requirements</w:t>
      </w:r>
      <w:r>
        <w:rPr>
          <w:rFonts w:cs="Arial"/>
          <w:sz w:val="22"/>
          <w:lang w:val="en" w:eastAsia="pl-PL"/>
        </w:rPr>
        <w:t>, including 96 explanatory proceedings and 220 administrative proceedings. These activities mostly involved toys and electrical equipment.</w:t>
      </w:r>
    </w:p>
    <w:p w14:paraId="381E9433" w14:textId="77777777" w:rsidR="002D3643" w:rsidRPr="00514CA4" w:rsidRDefault="004C556A" w:rsidP="003D676B">
      <w:pPr>
        <w:spacing w:after="240" w:line="360" w:lineRule="auto"/>
        <w:jc w:val="both"/>
        <w:rPr>
          <w:sz w:val="22"/>
          <w:lang w:val="en-US"/>
        </w:rPr>
      </w:pPr>
      <w:r w:rsidRPr="003D676B">
        <w:rPr>
          <w:b/>
          <w:bCs/>
          <w:sz w:val="22"/>
          <w:lang w:val="en"/>
        </w:rPr>
        <w:t>Trade Inspection</w:t>
      </w:r>
    </w:p>
    <w:p w14:paraId="08282A78" w14:textId="77777777" w:rsidR="00B26424" w:rsidRPr="00514CA4" w:rsidRDefault="004C556A" w:rsidP="003D676B">
      <w:pPr>
        <w:spacing w:after="240" w:line="360" w:lineRule="auto"/>
        <w:jc w:val="both"/>
        <w:rPr>
          <w:rFonts w:cs="Arial"/>
          <w:bCs/>
          <w:sz w:val="22"/>
          <w:lang w:val="en-US" w:eastAsia="pl-PL"/>
        </w:rPr>
      </w:pPr>
      <w:r>
        <w:rPr>
          <w:i/>
          <w:iCs/>
          <w:sz w:val="22"/>
          <w:lang w:val="en"/>
        </w:rPr>
        <w:t xml:space="preserve">"The President of UOKiK cares about product safety in Poland also by supervising the Trade Inspection. The Office plans, coordinates and monitors </w:t>
      </w:r>
      <w:r w:rsidR="003F0C13">
        <w:rPr>
          <w:i/>
          <w:iCs/>
          <w:sz w:val="22"/>
          <w:lang w:val="en"/>
        </w:rPr>
        <w:t xml:space="preserve">controls </w:t>
      </w:r>
      <w:r>
        <w:rPr>
          <w:i/>
          <w:iCs/>
          <w:sz w:val="22"/>
          <w:lang w:val="en"/>
        </w:rPr>
        <w:t xml:space="preserve">conducted by the Voivodeship Trade Inspection Inspectorates (WIIH), as well as analyses their results. In 2020, </w:t>
      </w:r>
      <w:r w:rsidR="002D3643" w:rsidRPr="00506F9F">
        <w:rPr>
          <w:b/>
          <w:bCs/>
          <w:i/>
          <w:iCs/>
          <w:sz w:val="22"/>
          <w:lang w:val="en"/>
        </w:rPr>
        <w:t xml:space="preserve">the Trade Inspection conducted a total of over 11.8 thousand </w:t>
      </w:r>
      <w:r w:rsidR="004972A9">
        <w:rPr>
          <w:b/>
          <w:bCs/>
          <w:i/>
          <w:iCs/>
          <w:sz w:val="22"/>
          <w:lang w:val="en"/>
        </w:rPr>
        <w:t>controls</w:t>
      </w:r>
      <w:r w:rsidR="002D3643" w:rsidRPr="00506F9F">
        <w:rPr>
          <w:b/>
          <w:bCs/>
          <w:i/>
          <w:iCs/>
          <w:sz w:val="22"/>
          <w:lang w:val="en"/>
        </w:rPr>
        <w:t xml:space="preserve">. </w:t>
      </w:r>
      <w:r>
        <w:rPr>
          <w:i/>
          <w:iCs/>
          <w:sz w:val="22"/>
          <w:lang w:val="en"/>
        </w:rPr>
        <w:t xml:space="preserve">Inspections were performed on textile products, toys, solid fuel boilers, as well as the legality and reliability of stores and catering establishments – all these activities were carried out with one overriding objective in mind, which is to ensure the safety of products and services for Polish consumers," says </w:t>
      </w:r>
      <w:r>
        <w:rPr>
          <w:rFonts w:cs="Arial"/>
          <w:bCs/>
          <w:sz w:val="22"/>
          <w:lang w:val="en" w:eastAsia="pl-PL"/>
        </w:rPr>
        <w:t>Tomasz Chróstny, President of UOKiK</w:t>
      </w:r>
      <w:r>
        <w:rPr>
          <w:i/>
          <w:iCs/>
          <w:sz w:val="22"/>
          <w:lang w:val="en"/>
        </w:rPr>
        <w:t>.</w:t>
      </w:r>
    </w:p>
    <w:p w14:paraId="07F1EB14" w14:textId="77777777" w:rsidR="00580609" w:rsidRPr="00514CA4" w:rsidRDefault="004C556A" w:rsidP="003D676B">
      <w:pPr>
        <w:spacing w:after="240" w:line="360" w:lineRule="auto"/>
        <w:jc w:val="both"/>
        <w:rPr>
          <w:rFonts w:cs="Arial"/>
          <w:b/>
          <w:sz w:val="22"/>
          <w:lang w:val="en-US" w:eastAsia="pl-PL"/>
        </w:rPr>
      </w:pPr>
      <w:r w:rsidRPr="00555364">
        <w:rPr>
          <w:rFonts w:cs="Arial"/>
          <w:bCs/>
          <w:sz w:val="22"/>
          <w:lang w:val="en" w:eastAsia="pl-PL"/>
        </w:rPr>
        <w:t>2020 has also entailed an important change in the product quality control system in Poland. On 1 July, the Agricultural and Food Quality Inspection</w:t>
      </w:r>
      <w:r w:rsidR="007015B7">
        <w:rPr>
          <w:rFonts w:cs="Arial"/>
          <w:bCs/>
          <w:sz w:val="22"/>
          <w:lang w:val="en" w:eastAsia="pl-PL"/>
        </w:rPr>
        <w:t xml:space="preserve"> Authority</w:t>
      </w:r>
      <w:r w:rsidRPr="00555364">
        <w:rPr>
          <w:rFonts w:cs="Arial"/>
          <w:bCs/>
          <w:sz w:val="22"/>
          <w:lang w:val="en" w:eastAsia="pl-PL"/>
        </w:rPr>
        <w:t xml:space="preserve"> (IJHARS) took over the</w:t>
      </w:r>
      <w:hyperlink r:id="rId15" w:history="1">
        <w:r w:rsidRPr="00555364">
          <w:rPr>
            <w:rStyle w:val="Hipercze"/>
            <w:rFonts w:cs="Arial"/>
            <w:sz w:val="22"/>
            <w:lang w:val="en"/>
          </w:rPr>
          <w:t xml:space="preserve"> competencies of the Trade Inspection in the area of food products.</w:t>
        </w:r>
      </w:hyperlink>
      <w:r w:rsidRPr="00555364">
        <w:rPr>
          <w:rFonts w:cs="Arial"/>
          <w:bCs/>
          <w:sz w:val="22"/>
          <w:lang w:val="en" w:eastAsia="pl-PL"/>
        </w:rPr>
        <w:t xml:space="preserve"> </w:t>
      </w:r>
    </w:p>
    <w:p w14:paraId="66D41B8E" w14:textId="77777777" w:rsidR="000C08B8" w:rsidRPr="0087668F" w:rsidRDefault="004C556A" w:rsidP="003D676B">
      <w:pPr>
        <w:spacing w:after="240" w:line="360" w:lineRule="auto"/>
        <w:jc w:val="both"/>
        <w:rPr>
          <w:b/>
          <w:sz w:val="22"/>
          <w:lang w:val="en-US"/>
        </w:rPr>
      </w:pPr>
      <w:r w:rsidRPr="003D676B">
        <w:rPr>
          <w:b/>
          <w:sz w:val="22"/>
          <w:lang w:val="en"/>
        </w:rPr>
        <w:t>Fuel quality</w:t>
      </w:r>
    </w:p>
    <w:p w14:paraId="723206C0" w14:textId="77777777" w:rsidR="00FB6D34" w:rsidRPr="0087668F" w:rsidRDefault="004C556A" w:rsidP="003D676B">
      <w:pPr>
        <w:widowControl w:val="0"/>
        <w:tabs>
          <w:tab w:val="left" w:pos="-142"/>
        </w:tabs>
        <w:autoSpaceDE w:val="0"/>
        <w:autoSpaceDN w:val="0"/>
        <w:adjustRightInd w:val="0"/>
        <w:spacing w:after="240" w:line="360" w:lineRule="auto"/>
        <w:jc w:val="both"/>
        <w:rPr>
          <w:rFonts w:cs="Arial"/>
          <w:sz w:val="22"/>
          <w:lang w:val="en-US" w:eastAsia="pl-PL"/>
        </w:rPr>
      </w:pPr>
      <w:r w:rsidRPr="003D676B">
        <w:rPr>
          <w:sz w:val="22"/>
          <w:lang w:val="en"/>
        </w:rPr>
        <w:t xml:space="preserve">UOKiK is also responsible for managing the fuel quality monitoring and control system. In terms of </w:t>
      </w:r>
      <w:r w:rsidR="006E5BEC" w:rsidRPr="001C05C9">
        <w:rPr>
          <w:rFonts w:cs="Arial"/>
          <w:b/>
          <w:sz w:val="22"/>
          <w:lang w:val="en" w:eastAsia="pl-PL"/>
        </w:rPr>
        <w:t>liquid fuels</w:t>
      </w:r>
      <w:r w:rsidR="007015B7">
        <w:rPr>
          <w:sz w:val="22"/>
          <w:lang w:val="en"/>
        </w:rPr>
        <w:t>,</w:t>
      </w:r>
      <w:r w:rsidRPr="003D676B">
        <w:rPr>
          <w:sz w:val="22"/>
          <w:lang w:val="en"/>
        </w:rPr>
        <w:t xml:space="preserve"> </w:t>
      </w:r>
      <w:r w:rsidR="007015B7">
        <w:rPr>
          <w:sz w:val="22"/>
          <w:lang w:val="en"/>
        </w:rPr>
        <w:t>i</w:t>
      </w:r>
      <w:r w:rsidRPr="003D676B">
        <w:rPr>
          <w:sz w:val="22"/>
          <w:lang w:val="en"/>
        </w:rPr>
        <w:t xml:space="preserve">n 2020, the Trade Inspection checked a total of </w:t>
      </w:r>
      <w:r w:rsidRPr="001C05C9">
        <w:rPr>
          <w:rFonts w:cs="Arial"/>
          <w:b/>
          <w:bCs/>
          <w:sz w:val="22"/>
          <w:lang w:val="en" w:eastAsia="pl-PL"/>
        </w:rPr>
        <w:t xml:space="preserve">1,392 petrol stations </w:t>
      </w:r>
      <w:r w:rsidRPr="001C05C9">
        <w:rPr>
          <w:rFonts w:cs="Arial"/>
          <w:b/>
          <w:bCs/>
          <w:sz w:val="22"/>
          <w:lang w:val="en" w:eastAsia="pl-PL"/>
        </w:rPr>
        <w:lastRenderedPageBreak/>
        <w:t>and 24 petrol wholesalers, manufacturers and storage facilities</w:t>
      </w:r>
      <w:r w:rsidRPr="003D676B">
        <w:rPr>
          <w:sz w:val="22"/>
          <w:lang w:val="en"/>
        </w:rPr>
        <w:t xml:space="preserve">. The quality requirements were not met by 1,88 percent of the 1,491 laboratory-tested samples. Irregularities were much more common in diesel fuel than petrol. The Trade Inspection checked a total of </w:t>
      </w:r>
      <w:r w:rsidRPr="003D676B">
        <w:rPr>
          <w:rFonts w:cs="Arial"/>
          <w:b/>
          <w:sz w:val="22"/>
          <w:lang w:val="en" w:eastAsia="pl-PL"/>
        </w:rPr>
        <w:t>352 stations offering LPG and 4 LPG wholesalers</w:t>
      </w:r>
      <w:r w:rsidRPr="003D676B">
        <w:rPr>
          <w:sz w:val="22"/>
          <w:lang w:val="en"/>
        </w:rPr>
        <w:t>. A total of 0,84 percent of the 356 laboratory-tested samples did not meet the quality requirements.</w:t>
      </w:r>
    </w:p>
    <w:p w14:paraId="0439F0BC" w14:textId="77777777" w:rsidR="00A6410C" w:rsidRPr="0087668F" w:rsidRDefault="004C556A" w:rsidP="003D676B">
      <w:pPr>
        <w:spacing w:after="240" w:line="360" w:lineRule="auto"/>
        <w:jc w:val="both"/>
        <w:rPr>
          <w:b/>
          <w:bCs/>
          <w:sz w:val="22"/>
          <w:lang w:val="en-US"/>
        </w:rPr>
      </w:pPr>
      <w:r w:rsidRPr="003D676B">
        <w:rPr>
          <w:b/>
          <w:bCs/>
          <w:sz w:val="22"/>
          <w:lang w:val="en"/>
        </w:rPr>
        <w:t>Laboratories</w:t>
      </w:r>
    </w:p>
    <w:p w14:paraId="3DD50EE0" w14:textId="77777777" w:rsidR="00A6410C" w:rsidRPr="0087668F" w:rsidRDefault="004C556A" w:rsidP="003D676B">
      <w:pPr>
        <w:spacing w:after="240" w:line="360" w:lineRule="auto"/>
        <w:jc w:val="both"/>
        <w:rPr>
          <w:rFonts w:cs="Arial"/>
          <w:sz w:val="22"/>
          <w:lang w:val="en-US" w:eastAsia="pl-PL"/>
        </w:rPr>
      </w:pPr>
      <w:r w:rsidRPr="003D676B">
        <w:rPr>
          <w:rFonts w:cs="Arial"/>
          <w:sz w:val="22"/>
          <w:lang w:val="en" w:eastAsia="pl-PL"/>
        </w:rPr>
        <w:t>Laboratory testing is used to eliminate products that do not meet requirements or pose a risk to consumers from the market. The year 2020 entailed organisational changes to UOKiK laboratory system. Since 1 July 2020, 5 laboratories were incorporated into the Agricultural and Food Quality Inspection</w:t>
      </w:r>
      <w:r w:rsidR="00307D2D">
        <w:rPr>
          <w:rFonts w:cs="Arial"/>
          <w:sz w:val="22"/>
          <w:lang w:val="en" w:eastAsia="pl-PL"/>
        </w:rPr>
        <w:t xml:space="preserve"> Authority</w:t>
      </w:r>
      <w:r w:rsidRPr="003D676B">
        <w:rPr>
          <w:rFonts w:cs="Arial"/>
          <w:sz w:val="22"/>
          <w:lang w:val="en" w:eastAsia="pl-PL"/>
        </w:rPr>
        <w:t xml:space="preserve"> (IJHARS). </w:t>
      </w:r>
      <w:r w:rsidRPr="003D676B">
        <w:rPr>
          <w:rFonts w:cs="Arial"/>
          <w:b/>
          <w:sz w:val="22"/>
          <w:lang w:val="en"/>
        </w:rPr>
        <w:t>Three laboratories performing tests on liquid fuels, toys, textile products, and other non-food items remained within UOKiK structures</w:t>
      </w:r>
      <w:r w:rsidRPr="003D676B">
        <w:rPr>
          <w:rFonts w:cs="Arial"/>
          <w:sz w:val="22"/>
          <w:lang w:val="en" w:eastAsia="pl-PL"/>
        </w:rPr>
        <w:t xml:space="preserve">. In 2020, </w:t>
      </w:r>
      <w:r w:rsidRPr="003D676B">
        <w:rPr>
          <w:rFonts w:cs="Arial"/>
          <w:b/>
          <w:sz w:val="22"/>
          <w:lang w:val="en" w:eastAsia="pl-PL"/>
        </w:rPr>
        <w:t>UOKiK laboratories</w:t>
      </w:r>
      <w:r w:rsidRPr="003D676B">
        <w:rPr>
          <w:rFonts w:cs="Arial"/>
          <w:sz w:val="22"/>
          <w:lang w:val="en" w:eastAsia="pl-PL"/>
        </w:rPr>
        <w:t xml:space="preserve"> examined a total of 1,977 samples in which 23,931 parameters were checked.</w:t>
      </w:r>
    </w:p>
    <w:p w14:paraId="31A87228" w14:textId="77777777" w:rsidR="00B55564" w:rsidRPr="0087668F" w:rsidRDefault="004C556A" w:rsidP="003D676B">
      <w:pPr>
        <w:spacing w:after="240" w:line="360" w:lineRule="auto"/>
        <w:jc w:val="both"/>
        <w:rPr>
          <w:b/>
          <w:sz w:val="22"/>
          <w:lang w:val="en-US"/>
        </w:rPr>
      </w:pPr>
      <w:r w:rsidRPr="003D676B">
        <w:rPr>
          <w:b/>
          <w:sz w:val="22"/>
          <w:lang w:val="en"/>
        </w:rPr>
        <w:t>Legislation</w:t>
      </w:r>
    </w:p>
    <w:p w14:paraId="263026A6" w14:textId="77777777" w:rsidR="00B55564" w:rsidRPr="0087668F" w:rsidRDefault="004C556A" w:rsidP="003D676B">
      <w:pPr>
        <w:spacing w:after="240" w:line="360" w:lineRule="auto"/>
        <w:jc w:val="both"/>
        <w:rPr>
          <w:sz w:val="22"/>
          <w:lang w:val="en-US"/>
        </w:rPr>
      </w:pPr>
      <w:r>
        <w:rPr>
          <w:sz w:val="22"/>
          <w:lang w:val="en"/>
        </w:rPr>
        <w:t xml:space="preserve">As a central administrative </w:t>
      </w:r>
      <w:r w:rsidR="00307D2D">
        <w:rPr>
          <w:sz w:val="22"/>
          <w:lang w:val="en"/>
        </w:rPr>
        <w:t>authority</w:t>
      </w:r>
      <w:r>
        <w:rPr>
          <w:sz w:val="22"/>
          <w:lang w:val="en"/>
        </w:rPr>
        <w:t>, the President of UOKiK is also involved in creating effective legal regulations. In 2020, UOKiK analysed</w:t>
      </w:r>
      <w:r w:rsidRPr="003D676B">
        <w:rPr>
          <w:b/>
          <w:bCs/>
          <w:sz w:val="22"/>
          <w:lang w:val="en"/>
        </w:rPr>
        <w:t xml:space="preserve"> nearly 1,000 government acts</w:t>
      </w:r>
      <w:r>
        <w:rPr>
          <w:sz w:val="22"/>
          <w:lang w:val="en"/>
        </w:rPr>
        <w:t xml:space="preserve"> to provide its opinion on their potential impact on competition and consumers. </w:t>
      </w:r>
    </w:p>
    <w:p w14:paraId="20477809" w14:textId="77777777" w:rsidR="00A6410C" w:rsidRPr="0087668F" w:rsidRDefault="004C556A" w:rsidP="003D676B">
      <w:pPr>
        <w:spacing w:after="240" w:line="360" w:lineRule="auto"/>
        <w:jc w:val="both"/>
        <w:rPr>
          <w:b/>
          <w:bCs/>
          <w:sz w:val="22"/>
          <w:lang w:val="en-US"/>
        </w:rPr>
      </w:pPr>
      <w:r w:rsidRPr="003D676B">
        <w:rPr>
          <w:b/>
          <w:bCs/>
          <w:sz w:val="22"/>
          <w:lang w:val="en"/>
        </w:rPr>
        <w:t>Education</w:t>
      </w:r>
    </w:p>
    <w:p w14:paraId="70D4C0EA" w14:textId="77777777" w:rsidR="00A6410C" w:rsidRPr="0087668F" w:rsidRDefault="004C556A" w:rsidP="003D676B">
      <w:pPr>
        <w:spacing w:after="240" w:line="360" w:lineRule="auto"/>
        <w:jc w:val="both"/>
        <w:rPr>
          <w:rFonts w:cs="Arial"/>
          <w:sz w:val="22"/>
          <w:lang w:val="en-US"/>
        </w:rPr>
      </w:pPr>
      <w:r w:rsidRPr="003D676B">
        <w:rPr>
          <w:rFonts w:cs="Arial"/>
          <w:sz w:val="22"/>
          <w:lang w:val="en"/>
        </w:rPr>
        <w:t xml:space="preserve">The education of consumers and </w:t>
      </w:r>
      <w:r w:rsidR="00307D2D">
        <w:rPr>
          <w:rFonts w:cs="Arial"/>
          <w:sz w:val="22"/>
          <w:lang w:val="en"/>
        </w:rPr>
        <w:t>underatkings</w:t>
      </w:r>
      <w:r w:rsidR="00307D2D" w:rsidRPr="003D676B">
        <w:rPr>
          <w:rFonts w:cs="Arial"/>
          <w:sz w:val="22"/>
          <w:lang w:val="en"/>
        </w:rPr>
        <w:t xml:space="preserve"> </w:t>
      </w:r>
      <w:r w:rsidRPr="003D676B">
        <w:rPr>
          <w:rFonts w:cs="Arial"/>
          <w:sz w:val="22"/>
          <w:lang w:val="en"/>
        </w:rPr>
        <w:t>is also an important element of UOKiK activities. In this context, it is worth mentioning our "</w:t>
      </w:r>
      <w:hyperlink r:id="rId16" w:history="1">
        <w:r w:rsidRPr="00401C54">
          <w:rPr>
            <w:rStyle w:val="Hipercze"/>
            <w:rFonts w:cs="Arial"/>
            <w:sz w:val="22"/>
            <w:lang w:val="en"/>
          </w:rPr>
          <w:t>Check, read, ask</w:t>
        </w:r>
      </w:hyperlink>
      <w:r w:rsidRPr="003D676B">
        <w:rPr>
          <w:rFonts w:cs="Arial"/>
          <w:sz w:val="22"/>
          <w:lang w:val="en"/>
        </w:rPr>
        <w:t xml:space="preserve">" campaign, which warned consumers against such things as investing in </w:t>
      </w:r>
      <w:r w:rsidR="00307D2D" w:rsidRPr="003D676B">
        <w:rPr>
          <w:rFonts w:cs="Arial"/>
          <w:sz w:val="22"/>
          <w:lang w:val="en"/>
        </w:rPr>
        <w:t>the pyramid</w:t>
      </w:r>
      <w:r w:rsidR="00307D2D">
        <w:rPr>
          <w:rFonts w:cs="Arial"/>
          <w:sz w:val="22"/>
          <w:lang w:val="en"/>
        </w:rPr>
        <w:t>-</w:t>
      </w:r>
      <w:r w:rsidR="00307D2D" w:rsidRPr="003D676B">
        <w:rPr>
          <w:rFonts w:cs="Arial"/>
          <w:sz w:val="22"/>
          <w:lang w:val="en"/>
        </w:rPr>
        <w:t xml:space="preserve">type </w:t>
      </w:r>
      <w:r w:rsidR="00307D2D">
        <w:rPr>
          <w:rFonts w:cs="Arial"/>
          <w:sz w:val="22"/>
          <w:lang w:val="en"/>
        </w:rPr>
        <w:t xml:space="preserve">incentive </w:t>
      </w:r>
      <w:r w:rsidR="00307D2D" w:rsidRPr="003D676B">
        <w:rPr>
          <w:rFonts w:cs="Arial"/>
          <w:sz w:val="22"/>
          <w:lang w:val="en"/>
        </w:rPr>
        <w:t>schemes</w:t>
      </w:r>
      <w:r w:rsidR="00307D2D" w:rsidRPr="003D676B" w:rsidDel="00307D2D">
        <w:rPr>
          <w:rFonts w:cs="Arial"/>
          <w:sz w:val="22"/>
          <w:lang w:val="en"/>
        </w:rPr>
        <w:t xml:space="preserve"> </w:t>
      </w:r>
      <w:r w:rsidRPr="003D676B">
        <w:rPr>
          <w:rFonts w:cs="Arial"/>
          <w:sz w:val="22"/>
          <w:lang w:val="en"/>
        </w:rPr>
        <w:t xml:space="preserve">and the so-called alternative investment projects. We also began a series called </w:t>
      </w:r>
      <w:r w:rsidRPr="00F209CA">
        <w:rPr>
          <w:rFonts w:cs="Arial"/>
          <w:sz w:val="22"/>
          <w:lang w:val="en"/>
        </w:rPr>
        <w:t>"UOKiK tests</w:t>
      </w:r>
      <w:r w:rsidR="00F209CA">
        <w:rPr>
          <w:rFonts w:cs="Arial"/>
          <w:sz w:val="22"/>
          <w:lang w:val="en"/>
        </w:rPr>
        <w:t>”</w:t>
      </w:r>
      <w:r w:rsidRPr="00F209CA">
        <w:rPr>
          <w:rFonts w:cs="Arial"/>
          <w:sz w:val="22"/>
          <w:lang w:val="en"/>
        </w:rPr>
        <w:t>.</w:t>
      </w:r>
      <w:r w:rsidRPr="003D676B">
        <w:rPr>
          <w:rFonts w:cs="Arial"/>
          <w:sz w:val="22"/>
          <w:lang w:val="en"/>
        </w:rPr>
        <w:t xml:space="preserve"> Our laboratories examined and compared the quality of various products of everyday use. Their results allow consumers to make more </w:t>
      </w:r>
      <w:r w:rsidR="00307D2D">
        <w:rPr>
          <w:rFonts w:cs="Arial"/>
          <w:sz w:val="22"/>
          <w:lang w:val="en"/>
        </w:rPr>
        <w:t>conscious</w:t>
      </w:r>
      <w:r w:rsidR="00307D2D" w:rsidRPr="003D676B">
        <w:rPr>
          <w:rFonts w:cs="Arial"/>
          <w:sz w:val="22"/>
          <w:lang w:val="en"/>
        </w:rPr>
        <w:t xml:space="preserve"> </w:t>
      </w:r>
      <w:r w:rsidRPr="003D676B">
        <w:rPr>
          <w:rFonts w:cs="Arial"/>
          <w:sz w:val="22"/>
          <w:lang w:val="en"/>
        </w:rPr>
        <w:t xml:space="preserve">purchases. </w:t>
      </w:r>
    </w:p>
    <w:p w14:paraId="2CF9D46F" w14:textId="77777777" w:rsidR="003D676B" w:rsidRPr="0087668F" w:rsidRDefault="002B1F90" w:rsidP="003D676B">
      <w:pPr>
        <w:spacing w:after="240" w:line="360" w:lineRule="auto"/>
        <w:jc w:val="both"/>
        <w:rPr>
          <w:rFonts w:cs="Arial"/>
          <w:sz w:val="22"/>
          <w:lang w:val="en-US"/>
        </w:rPr>
      </w:pPr>
      <w:bookmarkStart w:id="4" w:name="_Hlk75729903"/>
      <w:r w:rsidRPr="00167E24">
        <w:rPr>
          <w:rFonts w:cs="Arial"/>
          <w:i/>
          <w:iCs/>
          <w:sz w:val="22"/>
          <w:lang w:val="en"/>
        </w:rPr>
        <w:t xml:space="preserve">"Decisions, proceedings and legislative activity are communicated to the public on an ongoing basis. What happens at UOKiK itself is also vital. In 2020, we began rebuilding the institution to better meet the challenges of the coming decade, make its organisation more efficient and improve its effectiveness. In 2020, the structure of UOKiK was changed, while the competencies and staff were further developed. It was a very active year, which </w:t>
      </w:r>
      <w:r w:rsidRPr="00167E24">
        <w:rPr>
          <w:rFonts w:cs="Arial"/>
          <w:i/>
          <w:iCs/>
          <w:sz w:val="22"/>
          <w:lang w:val="en"/>
        </w:rPr>
        <w:lastRenderedPageBreak/>
        <w:t xml:space="preserve">strengthened UOKiK and showed that together, we can achieve a lot for the benefit of Polish consumers, </w:t>
      </w:r>
      <w:r w:rsidR="00CB4EA9">
        <w:rPr>
          <w:rFonts w:cs="Arial"/>
          <w:i/>
          <w:iCs/>
          <w:sz w:val="22"/>
          <w:lang w:val="en"/>
        </w:rPr>
        <w:t xml:space="preserve">undertakings </w:t>
      </w:r>
      <w:r w:rsidRPr="00167E24">
        <w:rPr>
          <w:rFonts w:cs="Arial"/>
          <w:i/>
          <w:iCs/>
          <w:sz w:val="22"/>
          <w:lang w:val="en"/>
        </w:rPr>
        <w:t xml:space="preserve">and the whole economy. I invite you to read </w:t>
      </w:r>
      <w:r w:rsidR="008E2DF7" w:rsidRPr="0087668F">
        <w:rPr>
          <w:rFonts w:cs="Arial"/>
          <w:i/>
          <w:iCs/>
          <w:sz w:val="22"/>
          <w:lang w:val="en"/>
        </w:rPr>
        <w:t>the report</w:t>
      </w:r>
      <w:r w:rsidRPr="00167E24">
        <w:rPr>
          <w:rFonts w:cs="Arial"/>
          <w:i/>
          <w:iCs/>
          <w:sz w:val="22"/>
          <w:lang w:val="en"/>
        </w:rPr>
        <w:t xml:space="preserve"> available at uokik.gov.pl to learn more about what we accomplished together in the difficult year of 2020,"</w:t>
      </w:r>
      <w:bookmarkEnd w:id="4"/>
      <w:r w:rsidR="004C556A" w:rsidRPr="003D676B">
        <w:rPr>
          <w:rFonts w:cs="Arial"/>
          <w:sz w:val="22"/>
          <w:lang w:val="en"/>
        </w:rPr>
        <w:t xml:space="preserve"> states Tomasz Chróstny, President of UOKiK.</w:t>
      </w:r>
    </w:p>
    <w:sectPr w:rsidR="003D676B" w:rsidRPr="0087668F" w:rsidSect="000A7ECF">
      <w:headerReference w:type="default" r:id="rId17"/>
      <w:footerReference w:type="default" r:id="rId18"/>
      <w:pgSz w:w="11906" w:h="16838"/>
      <w:pgMar w:top="1985" w:right="1417" w:bottom="1843" w:left="1417"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23750" w16cid:durableId="24D753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A7BC8" w14:textId="77777777" w:rsidR="002A4994" w:rsidRDefault="002A4994">
      <w:r>
        <w:separator/>
      </w:r>
    </w:p>
  </w:endnote>
  <w:endnote w:type="continuationSeparator" w:id="0">
    <w:p w14:paraId="4711E480" w14:textId="77777777" w:rsidR="002A4994" w:rsidRDefault="002A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93D5" w14:textId="77777777" w:rsidR="0059016B" w:rsidRPr="004D776F" w:rsidRDefault="004C556A"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14:anchorId="600B7553" wp14:editId="32A0D2B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TELEPHONE NUMBER 22 55 60 246    695 902 088</w:t>
    </w:r>
  </w:p>
  <w:p w14:paraId="471347DE" w14:textId="77777777" w:rsidR="0059016B" w:rsidRPr="004D776F" w:rsidRDefault="004C556A" w:rsidP="008D527A">
    <w:pPr>
      <w:pStyle w:val="TEKSTKOMUNIKATU"/>
      <w:spacing w:after="120" w:line="240" w:lineRule="auto"/>
      <w:jc w:val="left"/>
      <w:rPr>
        <w:rFonts w:asciiTheme="minorHAnsi" w:hAnsiTheme="minorHAnsi" w:cstheme="minorHAnsi"/>
        <w:color w:val="595959" w:themeColor="text1" w:themeTint="A6"/>
        <w:sz w:val="16"/>
        <w:szCs w:val="16"/>
      </w:rPr>
    </w:pPr>
    <w:r w:rsidRPr="00B512B5">
      <w:rPr>
        <w:rFonts w:asciiTheme="minorHAnsi" w:hAnsiTheme="minorHAnsi" w:cstheme="minorHAnsi"/>
        <w:color w:val="595959" w:themeColor="text1" w:themeTint="A6"/>
        <w:sz w:val="16"/>
        <w:szCs w:val="16"/>
        <w:lang w:val="en"/>
      </w:rPr>
      <w:t>Department of Communication</w:t>
    </w:r>
    <w:r w:rsidR="004D776F">
      <w:rPr>
        <w:rFonts w:asciiTheme="minorHAnsi" w:hAnsiTheme="minorHAnsi" w:cstheme="minorHAnsi"/>
        <w:color w:val="595959" w:themeColor="text1" w:themeTint="A6"/>
        <w:sz w:val="16"/>
        <w:szCs w:val="16"/>
        <w:lang w:val="en"/>
      </w:rPr>
      <w:t>,</w:t>
    </w:r>
    <w:r w:rsidRPr="00B512B5">
      <w:rPr>
        <w:rFonts w:asciiTheme="minorHAnsi" w:hAnsiTheme="minorHAnsi" w:cstheme="minorHAnsi"/>
        <w:color w:val="595959" w:themeColor="text1" w:themeTint="A6"/>
        <w:sz w:val="16"/>
        <w:szCs w:val="16"/>
        <w:lang w:val="en"/>
      </w:rPr>
      <w:t xml:space="preserve"> Office of Competition and Consumer Protection</w:t>
    </w:r>
    <w:r w:rsidR="004D776F">
      <w:rPr>
        <w:rFonts w:asciiTheme="minorHAnsi" w:hAnsiTheme="minorHAnsi" w:cstheme="minorHAnsi"/>
        <w:color w:val="595959" w:themeColor="text1" w:themeTint="A6"/>
        <w:sz w:val="16"/>
        <w:szCs w:val="16"/>
        <w:lang w:val="en"/>
      </w:rPr>
      <w:t>,</w:t>
    </w:r>
    <w:r w:rsidRPr="00B512B5">
      <w:rPr>
        <w:rFonts w:asciiTheme="minorHAnsi" w:hAnsiTheme="minorHAnsi" w:cstheme="minorHAnsi"/>
        <w:color w:val="595959" w:themeColor="text1" w:themeTint="A6"/>
        <w:sz w:val="16"/>
        <w:szCs w:val="16"/>
        <w:lang w:val="en"/>
      </w:rPr>
      <w:t xml:space="preserve"> Pl. Powstańców Warszawy 1, 00-950 Warszawa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0D1B" w14:textId="77777777" w:rsidR="002A4994" w:rsidRDefault="002A4994">
      <w:r>
        <w:separator/>
      </w:r>
    </w:p>
  </w:footnote>
  <w:footnote w:type="continuationSeparator" w:id="0">
    <w:p w14:paraId="05A866E9" w14:textId="77777777" w:rsidR="002A4994" w:rsidRDefault="002A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3D0" w14:textId="77777777" w:rsidR="0059016B" w:rsidRDefault="004C556A" w:rsidP="0041396E">
    <w:pPr>
      <w:pStyle w:val="Nagwek"/>
      <w:tabs>
        <w:tab w:val="clear" w:pos="9072"/>
      </w:tabs>
    </w:pPr>
    <w:r>
      <w:rPr>
        <w:noProof/>
        <w:lang w:val="pl-PL" w:eastAsia="pl-PL"/>
      </w:rPr>
      <w:drawing>
        <wp:inline distT="0" distB="0" distL="0" distR="0" wp14:anchorId="07407385" wp14:editId="4E9C5F93">
          <wp:extent cx="1400175" cy="542764"/>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477E28FC">
      <w:start w:val="1"/>
      <w:numFmt w:val="bullet"/>
      <w:lvlText w:val=""/>
      <w:lvlJc w:val="left"/>
      <w:pPr>
        <w:ind w:left="720" w:hanging="360"/>
      </w:pPr>
      <w:rPr>
        <w:rFonts w:ascii="Symbol" w:hAnsi="Symbol" w:hint="default"/>
      </w:rPr>
    </w:lvl>
    <w:lvl w:ilvl="1" w:tplc="A3DE08E8" w:tentative="1">
      <w:start w:val="1"/>
      <w:numFmt w:val="bullet"/>
      <w:lvlText w:val="o"/>
      <w:lvlJc w:val="left"/>
      <w:pPr>
        <w:ind w:left="1440" w:hanging="360"/>
      </w:pPr>
      <w:rPr>
        <w:rFonts w:ascii="Courier New" w:hAnsi="Courier New" w:cs="Courier New" w:hint="default"/>
      </w:rPr>
    </w:lvl>
    <w:lvl w:ilvl="2" w:tplc="F8D6AEC6" w:tentative="1">
      <w:start w:val="1"/>
      <w:numFmt w:val="bullet"/>
      <w:lvlText w:val=""/>
      <w:lvlJc w:val="left"/>
      <w:pPr>
        <w:ind w:left="2160" w:hanging="360"/>
      </w:pPr>
      <w:rPr>
        <w:rFonts w:ascii="Wingdings" w:hAnsi="Wingdings" w:hint="default"/>
      </w:rPr>
    </w:lvl>
    <w:lvl w:ilvl="3" w:tplc="90FC9924" w:tentative="1">
      <w:start w:val="1"/>
      <w:numFmt w:val="bullet"/>
      <w:lvlText w:val=""/>
      <w:lvlJc w:val="left"/>
      <w:pPr>
        <w:ind w:left="2880" w:hanging="360"/>
      </w:pPr>
      <w:rPr>
        <w:rFonts w:ascii="Symbol" w:hAnsi="Symbol" w:hint="default"/>
      </w:rPr>
    </w:lvl>
    <w:lvl w:ilvl="4" w:tplc="7A38182C" w:tentative="1">
      <w:start w:val="1"/>
      <w:numFmt w:val="bullet"/>
      <w:lvlText w:val="o"/>
      <w:lvlJc w:val="left"/>
      <w:pPr>
        <w:ind w:left="3600" w:hanging="360"/>
      </w:pPr>
      <w:rPr>
        <w:rFonts w:ascii="Courier New" w:hAnsi="Courier New" w:cs="Courier New" w:hint="default"/>
      </w:rPr>
    </w:lvl>
    <w:lvl w:ilvl="5" w:tplc="8F6828EE" w:tentative="1">
      <w:start w:val="1"/>
      <w:numFmt w:val="bullet"/>
      <w:lvlText w:val=""/>
      <w:lvlJc w:val="left"/>
      <w:pPr>
        <w:ind w:left="4320" w:hanging="360"/>
      </w:pPr>
      <w:rPr>
        <w:rFonts w:ascii="Wingdings" w:hAnsi="Wingdings" w:hint="default"/>
      </w:rPr>
    </w:lvl>
    <w:lvl w:ilvl="6" w:tplc="97BA3EA6" w:tentative="1">
      <w:start w:val="1"/>
      <w:numFmt w:val="bullet"/>
      <w:lvlText w:val=""/>
      <w:lvlJc w:val="left"/>
      <w:pPr>
        <w:ind w:left="5040" w:hanging="360"/>
      </w:pPr>
      <w:rPr>
        <w:rFonts w:ascii="Symbol" w:hAnsi="Symbol" w:hint="default"/>
      </w:rPr>
    </w:lvl>
    <w:lvl w:ilvl="7" w:tplc="B180F31E" w:tentative="1">
      <w:start w:val="1"/>
      <w:numFmt w:val="bullet"/>
      <w:lvlText w:val="o"/>
      <w:lvlJc w:val="left"/>
      <w:pPr>
        <w:ind w:left="5760" w:hanging="360"/>
      </w:pPr>
      <w:rPr>
        <w:rFonts w:ascii="Courier New" w:hAnsi="Courier New" w:cs="Courier New" w:hint="default"/>
      </w:rPr>
    </w:lvl>
    <w:lvl w:ilvl="8" w:tplc="4502B26A" w:tentative="1">
      <w:start w:val="1"/>
      <w:numFmt w:val="bullet"/>
      <w:lvlText w:val=""/>
      <w:lvlJc w:val="left"/>
      <w:pPr>
        <w:ind w:left="6480" w:hanging="360"/>
      </w:pPr>
      <w:rPr>
        <w:rFonts w:ascii="Wingdings" w:hAnsi="Wingdings" w:hint="default"/>
      </w:rPr>
    </w:lvl>
  </w:abstractNum>
  <w:abstractNum w:abstractNumId="2" w15:restartNumberingAfterBreak="0">
    <w:nsid w:val="3B5733F3"/>
    <w:multiLevelType w:val="hybridMultilevel"/>
    <w:tmpl w:val="AD784E2E"/>
    <w:lvl w:ilvl="0" w:tplc="54C471A6">
      <w:start w:val="1"/>
      <w:numFmt w:val="bullet"/>
      <w:lvlText w:val="o"/>
      <w:lvlJc w:val="left"/>
      <w:pPr>
        <w:ind w:left="1068" w:hanging="360"/>
      </w:pPr>
      <w:rPr>
        <w:rFonts w:ascii="Courier New" w:hAnsi="Courier New" w:cs="Courier New" w:hint="default"/>
      </w:rPr>
    </w:lvl>
    <w:lvl w:ilvl="1" w:tplc="82FA1964">
      <w:start w:val="1"/>
      <w:numFmt w:val="bullet"/>
      <w:lvlText w:val="o"/>
      <w:lvlJc w:val="left"/>
      <w:pPr>
        <w:ind w:left="1788" w:hanging="360"/>
      </w:pPr>
      <w:rPr>
        <w:rFonts w:ascii="Courier New" w:hAnsi="Courier New" w:cs="Courier New" w:hint="default"/>
      </w:rPr>
    </w:lvl>
    <w:lvl w:ilvl="2" w:tplc="811A3C7E">
      <w:start w:val="1"/>
      <w:numFmt w:val="bullet"/>
      <w:lvlText w:val=""/>
      <w:lvlJc w:val="left"/>
      <w:pPr>
        <w:ind w:left="2508" w:hanging="360"/>
      </w:pPr>
      <w:rPr>
        <w:rFonts w:ascii="Wingdings" w:hAnsi="Wingdings" w:hint="default"/>
      </w:rPr>
    </w:lvl>
    <w:lvl w:ilvl="3" w:tplc="29D64474">
      <w:start w:val="1"/>
      <w:numFmt w:val="bullet"/>
      <w:lvlText w:val=""/>
      <w:lvlJc w:val="left"/>
      <w:pPr>
        <w:ind w:left="3228" w:hanging="360"/>
      </w:pPr>
      <w:rPr>
        <w:rFonts w:ascii="Symbol" w:hAnsi="Symbol" w:hint="default"/>
      </w:rPr>
    </w:lvl>
    <w:lvl w:ilvl="4" w:tplc="7F8A2DAC">
      <w:start w:val="1"/>
      <w:numFmt w:val="bullet"/>
      <w:lvlText w:val="o"/>
      <w:lvlJc w:val="left"/>
      <w:pPr>
        <w:ind w:left="3948" w:hanging="360"/>
      </w:pPr>
      <w:rPr>
        <w:rFonts w:ascii="Courier New" w:hAnsi="Courier New" w:cs="Courier New" w:hint="default"/>
      </w:rPr>
    </w:lvl>
    <w:lvl w:ilvl="5" w:tplc="7B04AE68">
      <w:start w:val="1"/>
      <w:numFmt w:val="bullet"/>
      <w:lvlText w:val=""/>
      <w:lvlJc w:val="left"/>
      <w:pPr>
        <w:ind w:left="4668" w:hanging="360"/>
      </w:pPr>
      <w:rPr>
        <w:rFonts w:ascii="Wingdings" w:hAnsi="Wingdings" w:hint="default"/>
      </w:rPr>
    </w:lvl>
    <w:lvl w:ilvl="6" w:tplc="81D4FF7E">
      <w:start w:val="1"/>
      <w:numFmt w:val="bullet"/>
      <w:lvlText w:val=""/>
      <w:lvlJc w:val="left"/>
      <w:pPr>
        <w:ind w:left="5388" w:hanging="360"/>
      </w:pPr>
      <w:rPr>
        <w:rFonts w:ascii="Symbol" w:hAnsi="Symbol" w:hint="default"/>
      </w:rPr>
    </w:lvl>
    <w:lvl w:ilvl="7" w:tplc="18FCE998">
      <w:start w:val="1"/>
      <w:numFmt w:val="bullet"/>
      <w:lvlText w:val="o"/>
      <w:lvlJc w:val="left"/>
      <w:pPr>
        <w:ind w:left="6108" w:hanging="360"/>
      </w:pPr>
      <w:rPr>
        <w:rFonts w:ascii="Courier New" w:hAnsi="Courier New" w:cs="Courier New" w:hint="default"/>
      </w:rPr>
    </w:lvl>
    <w:lvl w:ilvl="8" w:tplc="334AFA46">
      <w:start w:val="1"/>
      <w:numFmt w:val="bullet"/>
      <w:lvlText w:val=""/>
      <w:lvlJc w:val="left"/>
      <w:pPr>
        <w:ind w:left="6828" w:hanging="360"/>
      </w:pPr>
      <w:rPr>
        <w:rFonts w:ascii="Wingdings" w:hAnsi="Wingdings" w:hint="default"/>
      </w:rPr>
    </w:lvl>
  </w:abstractNum>
  <w:abstractNum w:abstractNumId="3" w15:restartNumberingAfterBreak="0">
    <w:nsid w:val="3EA63601"/>
    <w:multiLevelType w:val="hybridMultilevel"/>
    <w:tmpl w:val="E3B2C882"/>
    <w:lvl w:ilvl="0" w:tplc="0FB618D4">
      <w:start w:val="1"/>
      <w:numFmt w:val="bullet"/>
      <w:lvlText w:val=""/>
      <w:lvlJc w:val="left"/>
      <w:pPr>
        <w:ind w:left="1077" w:hanging="360"/>
      </w:pPr>
      <w:rPr>
        <w:rFonts w:ascii="Symbol" w:hAnsi="Symbol" w:hint="default"/>
      </w:rPr>
    </w:lvl>
    <w:lvl w:ilvl="1" w:tplc="D098174E" w:tentative="1">
      <w:start w:val="1"/>
      <w:numFmt w:val="bullet"/>
      <w:lvlText w:val="o"/>
      <w:lvlJc w:val="left"/>
      <w:pPr>
        <w:ind w:left="1797" w:hanging="360"/>
      </w:pPr>
      <w:rPr>
        <w:rFonts w:ascii="Courier New" w:hAnsi="Courier New" w:cs="Courier New" w:hint="default"/>
      </w:rPr>
    </w:lvl>
    <w:lvl w:ilvl="2" w:tplc="643A6570" w:tentative="1">
      <w:start w:val="1"/>
      <w:numFmt w:val="bullet"/>
      <w:lvlText w:val=""/>
      <w:lvlJc w:val="left"/>
      <w:pPr>
        <w:ind w:left="2517" w:hanging="360"/>
      </w:pPr>
      <w:rPr>
        <w:rFonts w:ascii="Wingdings" w:hAnsi="Wingdings" w:hint="default"/>
      </w:rPr>
    </w:lvl>
    <w:lvl w:ilvl="3" w:tplc="E3F02EC2" w:tentative="1">
      <w:start w:val="1"/>
      <w:numFmt w:val="bullet"/>
      <w:lvlText w:val=""/>
      <w:lvlJc w:val="left"/>
      <w:pPr>
        <w:ind w:left="3237" w:hanging="360"/>
      </w:pPr>
      <w:rPr>
        <w:rFonts w:ascii="Symbol" w:hAnsi="Symbol" w:hint="default"/>
      </w:rPr>
    </w:lvl>
    <w:lvl w:ilvl="4" w:tplc="53486D94" w:tentative="1">
      <w:start w:val="1"/>
      <w:numFmt w:val="bullet"/>
      <w:lvlText w:val="o"/>
      <w:lvlJc w:val="left"/>
      <w:pPr>
        <w:ind w:left="3957" w:hanging="360"/>
      </w:pPr>
      <w:rPr>
        <w:rFonts w:ascii="Courier New" w:hAnsi="Courier New" w:cs="Courier New" w:hint="default"/>
      </w:rPr>
    </w:lvl>
    <w:lvl w:ilvl="5" w:tplc="4CA019B2" w:tentative="1">
      <w:start w:val="1"/>
      <w:numFmt w:val="bullet"/>
      <w:lvlText w:val=""/>
      <w:lvlJc w:val="left"/>
      <w:pPr>
        <w:ind w:left="4677" w:hanging="360"/>
      </w:pPr>
      <w:rPr>
        <w:rFonts w:ascii="Wingdings" w:hAnsi="Wingdings" w:hint="default"/>
      </w:rPr>
    </w:lvl>
    <w:lvl w:ilvl="6" w:tplc="05E0E16A" w:tentative="1">
      <w:start w:val="1"/>
      <w:numFmt w:val="bullet"/>
      <w:lvlText w:val=""/>
      <w:lvlJc w:val="left"/>
      <w:pPr>
        <w:ind w:left="5397" w:hanging="360"/>
      </w:pPr>
      <w:rPr>
        <w:rFonts w:ascii="Symbol" w:hAnsi="Symbol" w:hint="default"/>
      </w:rPr>
    </w:lvl>
    <w:lvl w:ilvl="7" w:tplc="4E66F22C" w:tentative="1">
      <w:start w:val="1"/>
      <w:numFmt w:val="bullet"/>
      <w:lvlText w:val="o"/>
      <w:lvlJc w:val="left"/>
      <w:pPr>
        <w:ind w:left="6117" w:hanging="360"/>
      </w:pPr>
      <w:rPr>
        <w:rFonts w:ascii="Courier New" w:hAnsi="Courier New" w:cs="Courier New" w:hint="default"/>
      </w:rPr>
    </w:lvl>
    <w:lvl w:ilvl="8" w:tplc="4CA24CB4" w:tentative="1">
      <w:start w:val="1"/>
      <w:numFmt w:val="bullet"/>
      <w:lvlText w:val=""/>
      <w:lvlJc w:val="left"/>
      <w:pPr>
        <w:ind w:left="6837" w:hanging="360"/>
      </w:pPr>
      <w:rPr>
        <w:rFonts w:ascii="Wingdings" w:hAnsi="Wingdings" w:hint="default"/>
      </w:rPr>
    </w:lvl>
  </w:abstractNum>
  <w:abstractNum w:abstractNumId="4" w15:restartNumberingAfterBreak="0">
    <w:nsid w:val="3EEA51B0"/>
    <w:multiLevelType w:val="hybridMultilevel"/>
    <w:tmpl w:val="CCB62144"/>
    <w:lvl w:ilvl="0" w:tplc="9CA63DA8">
      <w:start w:val="1"/>
      <w:numFmt w:val="bullet"/>
      <w:lvlText w:val=""/>
      <w:lvlJc w:val="left"/>
      <w:pPr>
        <w:ind w:left="720" w:hanging="360"/>
      </w:pPr>
      <w:rPr>
        <w:rFonts w:ascii="Symbol" w:hAnsi="Symbol" w:hint="default"/>
      </w:rPr>
    </w:lvl>
    <w:lvl w:ilvl="1" w:tplc="D284AFCC">
      <w:start w:val="1"/>
      <w:numFmt w:val="bullet"/>
      <w:lvlText w:val=""/>
      <w:lvlJc w:val="left"/>
      <w:pPr>
        <w:ind w:left="1440" w:hanging="360"/>
      </w:pPr>
      <w:rPr>
        <w:rFonts w:ascii="Symbol" w:hAnsi="Symbol" w:hint="default"/>
      </w:rPr>
    </w:lvl>
    <w:lvl w:ilvl="2" w:tplc="D124C8DA">
      <w:start w:val="1"/>
      <w:numFmt w:val="bullet"/>
      <w:lvlText w:val=""/>
      <w:lvlJc w:val="left"/>
      <w:pPr>
        <w:ind w:left="2160" w:hanging="360"/>
      </w:pPr>
      <w:rPr>
        <w:rFonts w:ascii="Wingdings" w:hAnsi="Wingdings" w:hint="default"/>
      </w:rPr>
    </w:lvl>
    <w:lvl w:ilvl="3" w:tplc="103663CE" w:tentative="1">
      <w:start w:val="1"/>
      <w:numFmt w:val="bullet"/>
      <w:lvlText w:val=""/>
      <w:lvlJc w:val="left"/>
      <w:pPr>
        <w:ind w:left="2880" w:hanging="360"/>
      </w:pPr>
      <w:rPr>
        <w:rFonts w:ascii="Symbol" w:hAnsi="Symbol" w:hint="default"/>
      </w:rPr>
    </w:lvl>
    <w:lvl w:ilvl="4" w:tplc="5E42783C" w:tentative="1">
      <w:start w:val="1"/>
      <w:numFmt w:val="bullet"/>
      <w:lvlText w:val="o"/>
      <w:lvlJc w:val="left"/>
      <w:pPr>
        <w:ind w:left="3600" w:hanging="360"/>
      </w:pPr>
      <w:rPr>
        <w:rFonts w:ascii="Courier New" w:hAnsi="Courier New" w:cs="Courier New" w:hint="default"/>
      </w:rPr>
    </w:lvl>
    <w:lvl w:ilvl="5" w:tplc="F514C4D4" w:tentative="1">
      <w:start w:val="1"/>
      <w:numFmt w:val="bullet"/>
      <w:lvlText w:val=""/>
      <w:lvlJc w:val="left"/>
      <w:pPr>
        <w:ind w:left="4320" w:hanging="360"/>
      </w:pPr>
      <w:rPr>
        <w:rFonts w:ascii="Wingdings" w:hAnsi="Wingdings" w:hint="default"/>
      </w:rPr>
    </w:lvl>
    <w:lvl w:ilvl="6" w:tplc="9D566DD0" w:tentative="1">
      <w:start w:val="1"/>
      <w:numFmt w:val="bullet"/>
      <w:lvlText w:val=""/>
      <w:lvlJc w:val="left"/>
      <w:pPr>
        <w:ind w:left="5040" w:hanging="360"/>
      </w:pPr>
      <w:rPr>
        <w:rFonts w:ascii="Symbol" w:hAnsi="Symbol" w:hint="default"/>
      </w:rPr>
    </w:lvl>
    <w:lvl w:ilvl="7" w:tplc="4CFE1D86" w:tentative="1">
      <w:start w:val="1"/>
      <w:numFmt w:val="bullet"/>
      <w:lvlText w:val="o"/>
      <w:lvlJc w:val="left"/>
      <w:pPr>
        <w:ind w:left="5760" w:hanging="360"/>
      </w:pPr>
      <w:rPr>
        <w:rFonts w:ascii="Courier New" w:hAnsi="Courier New" w:cs="Courier New" w:hint="default"/>
      </w:rPr>
    </w:lvl>
    <w:lvl w:ilvl="8" w:tplc="200236F8" w:tentative="1">
      <w:start w:val="1"/>
      <w:numFmt w:val="bullet"/>
      <w:lvlText w:val=""/>
      <w:lvlJc w:val="left"/>
      <w:pPr>
        <w:ind w:left="6480" w:hanging="360"/>
      </w:pPr>
      <w:rPr>
        <w:rFonts w:ascii="Wingdings" w:hAnsi="Wingdings" w:hint="default"/>
      </w:rPr>
    </w:lvl>
  </w:abstractNum>
  <w:abstractNum w:abstractNumId="5" w15:restartNumberingAfterBreak="0">
    <w:nsid w:val="417A1DE0"/>
    <w:multiLevelType w:val="hybridMultilevel"/>
    <w:tmpl w:val="B9347208"/>
    <w:lvl w:ilvl="0" w:tplc="50AADF88">
      <w:start w:val="1"/>
      <w:numFmt w:val="bullet"/>
      <w:lvlText w:val=""/>
      <w:lvlJc w:val="left"/>
      <w:pPr>
        <w:ind w:left="720" w:hanging="360"/>
      </w:pPr>
      <w:rPr>
        <w:rFonts w:ascii="Symbol" w:hAnsi="Symbol" w:hint="default"/>
      </w:rPr>
    </w:lvl>
    <w:lvl w:ilvl="1" w:tplc="E3749850">
      <w:start w:val="1"/>
      <w:numFmt w:val="bullet"/>
      <w:lvlText w:val="o"/>
      <w:lvlJc w:val="left"/>
      <w:pPr>
        <w:ind w:left="1440" w:hanging="360"/>
      </w:pPr>
      <w:rPr>
        <w:rFonts w:ascii="Courier New" w:hAnsi="Courier New" w:cs="Courier New" w:hint="default"/>
      </w:rPr>
    </w:lvl>
    <w:lvl w:ilvl="2" w:tplc="E10A0278">
      <w:start w:val="1"/>
      <w:numFmt w:val="bullet"/>
      <w:lvlText w:val=""/>
      <w:lvlJc w:val="left"/>
      <w:pPr>
        <w:ind w:left="2160" w:hanging="360"/>
      </w:pPr>
      <w:rPr>
        <w:rFonts w:ascii="Wingdings" w:hAnsi="Wingdings" w:hint="default"/>
      </w:rPr>
    </w:lvl>
    <w:lvl w:ilvl="3" w:tplc="16D2CB92">
      <w:start w:val="1"/>
      <w:numFmt w:val="bullet"/>
      <w:lvlText w:val=""/>
      <w:lvlJc w:val="left"/>
      <w:pPr>
        <w:ind w:left="2880" w:hanging="360"/>
      </w:pPr>
      <w:rPr>
        <w:rFonts w:ascii="Symbol" w:hAnsi="Symbol" w:hint="default"/>
      </w:rPr>
    </w:lvl>
    <w:lvl w:ilvl="4" w:tplc="1C82170E">
      <w:start w:val="1"/>
      <w:numFmt w:val="bullet"/>
      <w:lvlText w:val="o"/>
      <w:lvlJc w:val="left"/>
      <w:pPr>
        <w:ind w:left="3600" w:hanging="360"/>
      </w:pPr>
      <w:rPr>
        <w:rFonts w:ascii="Courier New" w:hAnsi="Courier New" w:cs="Courier New" w:hint="default"/>
      </w:rPr>
    </w:lvl>
    <w:lvl w:ilvl="5" w:tplc="EA66DA72">
      <w:start w:val="1"/>
      <w:numFmt w:val="bullet"/>
      <w:lvlText w:val=""/>
      <w:lvlJc w:val="left"/>
      <w:pPr>
        <w:ind w:left="4320" w:hanging="360"/>
      </w:pPr>
      <w:rPr>
        <w:rFonts w:ascii="Wingdings" w:hAnsi="Wingdings" w:hint="default"/>
      </w:rPr>
    </w:lvl>
    <w:lvl w:ilvl="6" w:tplc="D5A245F4">
      <w:start w:val="1"/>
      <w:numFmt w:val="bullet"/>
      <w:lvlText w:val=""/>
      <w:lvlJc w:val="left"/>
      <w:pPr>
        <w:ind w:left="5040" w:hanging="360"/>
      </w:pPr>
      <w:rPr>
        <w:rFonts w:ascii="Symbol" w:hAnsi="Symbol" w:hint="default"/>
      </w:rPr>
    </w:lvl>
    <w:lvl w:ilvl="7" w:tplc="13003674">
      <w:start w:val="1"/>
      <w:numFmt w:val="bullet"/>
      <w:lvlText w:val="o"/>
      <w:lvlJc w:val="left"/>
      <w:pPr>
        <w:ind w:left="5760" w:hanging="360"/>
      </w:pPr>
      <w:rPr>
        <w:rFonts w:ascii="Courier New" w:hAnsi="Courier New" w:cs="Courier New" w:hint="default"/>
      </w:rPr>
    </w:lvl>
    <w:lvl w:ilvl="8" w:tplc="527A81CA">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3395D"/>
    <w:multiLevelType w:val="hybridMultilevel"/>
    <w:tmpl w:val="A44CA8FE"/>
    <w:lvl w:ilvl="0" w:tplc="5AB8D9EE">
      <w:start w:val="1"/>
      <w:numFmt w:val="bullet"/>
      <w:lvlText w:val=""/>
      <w:lvlJc w:val="left"/>
      <w:pPr>
        <w:ind w:left="720" w:hanging="360"/>
      </w:pPr>
      <w:rPr>
        <w:rFonts w:ascii="Symbol" w:hAnsi="Symbol" w:hint="default"/>
      </w:rPr>
    </w:lvl>
    <w:lvl w:ilvl="1" w:tplc="33049136" w:tentative="1">
      <w:start w:val="1"/>
      <w:numFmt w:val="bullet"/>
      <w:lvlText w:val="o"/>
      <w:lvlJc w:val="left"/>
      <w:pPr>
        <w:ind w:left="1440" w:hanging="360"/>
      </w:pPr>
      <w:rPr>
        <w:rFonts w:ascii="Courier New" w:hAnsi="Courier New" w:cs="Courier New" w:hint="default"/>
      </w:rPr>
    </w:lvl>
    <w:lvl w:ilvl="2" w:tplc="4844A950" w:tentative="1">
      <w:start w:val="1"/>
      <w:numFmt w:val="bullet"/>
      <w:lvlText w:val=""/>
      <w:lvlJc w:val="left"/>
      <w:pPr>
        <w:ind w:left="2160" w:hanging="360"/>
      </w:pPr>
      <w:rPr>
        <w:rFonts w:ascii="Wingdings" w:hAnsi="Wingdings" w:hint="default"/>
      </w:rPr>
    </w:lvl>
    <w:lvl w:ilvl="3" w:tplc="CAF235A6" w:tentative="1">
      <w:start w:val="1"/>
      <w:numFmt w:val="bullet"/>
      <w:lvlText w:val=""/>
      <w:lvlJc w:val="left"/>
      <w:pPr>
        <w:ind w:left="2880" w:hanging="360"/>
      </w:pPr>
      <w:rPr>
        <w:rFonts w:ascii="Symbol" w:hAnsi="Symbol" w:hint="default"/>
      </w:rPr>
    </w:lvl>
    <w:lvl w:ilvl="4" w:tplc="6ABC112E" w:tentative="1">
      <w:start w:val="1"/>
      <w:numFmt w:val="bullet"/>
      <w:lvlText w:val="o"/>
      <w:lvlJc w:val="left"/>
      <w:pPr>
        <w:ind w:left="3600" w:hanging="360"/>
      </w:pPr>
      <w:rPr>
        <w:rFonts w:ascii="Courier New" w:hAnsi="Courier New" w:cs="Courier New" w:hint="default"/>
      </w:rPr>
    </w:lvl>
    <w:lvl w:ilvl="5" w:tplc="8A66FDF4" w:tentative="1">
      <w:start w:val="1"/>
      <w:numFmt w:val="bullet"/>
      <w:lvlText w:val=""/>
      <w:lvlJc w:val="left"/>
      <w:pPr>
        <w:ind w:left="4320" w:hanging="360"/>
      </w:pPr>
      <w:rPr>
        <w:rFonts w:ascii="Wingdings" w:hAnsi="Wingdings" w:hint="default"/>
      </w:rPr>
    </w:lvl>
    <w:lvl w:ilvl="6" w:tplc="48928FE2" w:tentative="1">
      <w:start w:val="1"/>
      <w:numFmt w:val="bullet"/>
      <w:lvlText w:val=""/>
      <w:lvlJc w:val="left"/>
      <w:pPr>
        <w:ind w:left="5040" w:hanging="360"/>
      </w:pPr>
      <w:rPr>
        <w:rFonts w:ascii="Symbol" w:hAnsi="Symbol" w:hint="default"/>
      </w:rPr>
    </w:lvl>
    <w:lvl w:ilvl="7" w:tplc="40D24700" w:tentative="1">
      <w:start w:val="1"/>
      <w:numFmt w:val="bullet"/>
      <w:lvlText w:val="o"/>
      <w:lvlJc w:val="left"/>
      <w:pPr>
        <w:ind w:left="5760" w:hanging="360"/>
      </w:pPr>
      <w:rPr>
        <w:rFonts w:ascii="Courier New" w:hAnsi="Courier New" w:cs="Courier New" w:hint="default"/>
      </w:rPr>
    </w:lvl>
    <w:lvl w:ilvl="8" w:tplc="500C2D2A" w:tentative="1">
      <w:start w:val="1"/>
      <w:numFmt w:val="bullet"/>
      <w:lvlText w:val=""/>
      <w:lvlJc w:val="left"/>
      <w:pPr>
        <w:ind w:left="6480" w:hanging="360"/>
      </w:pPr>
      <w:rPr>
        <w:rFonts w:ascii="Wingdings" w:hAnsi="Wingdings" w:hint="default"/>
      </w:rPr>
    </w:lvl>
  </w:abstractNum>
  <w:abstractNum w:abstractNumId="8" w15:restartNumberingAfterBreak="0">
    <w:nsid w:val="6E56169C"/>
    <w:multiLevelType w:val="hybridMultilevel"/>
    <w:tmpl w:val="23F6FC8C"/>
    <w:lvl w:ilvl="0" w:tplc="CD5E4B7A">
      <w:start w:val="1"/>
      <w:numFmt w:val="bullet"/>
      <w:lvlText w:val=""/>
      <w:lvlJc w:val="left"/>
      <w:pPr>
        <w:ind w:left="360" w:hanging="360"/>
      </w:pPr>
      <w:rPr>
        <w:rFonts w:ascii="Symbol" w:hAnsi="Symbol" w:hint="default"/>
      </w:rPr>
    </w:lvl>
    <w:lvl w:ilvl="1" w:tplc="1842018E" w:tentative="1">
      <w:start w:val="1"/>
      <w:numFmt w:val="bullet"/>
      <w:lvlText w:val="o"/>
      <w:lvlJc w:val="left"/>
      <w:pPr>
        <w:ind w:left="1080" w:hanging="360"/>
      </w:pPr>
      <w:rPr>
        <w:rFonts w:ascii="Courier New" w:hAnsi="Courier New" w:cs="Courier New" w:hint="default"/>
      </w:rPr>
    </w:lvl>
    <w:lvl w:ilvl="2" w:tplc="1F86A600" w:tentative="1">
      <w:start w:val="1"/>
      <w:numFmt w:val="bullet"/>
      <w:lvlText w:val=""/>
      <w:lvlJc w:val="left"/>
      <w:pPr>
        <w:ind w:left="1800" w:hanging="360"/>
      </w:pPr>
      <w:rPr>
        <w:rFonts w:ascii="Wingdings" w:hAnsi="Wingdings" w:hint="default"/>
      </w:rPr>
    </w:lvl>
    <w:lvl w:ilvl="3" w:tplc="FCCA6606" w:tentative="1">
      <w:start w:val="1"/>
      <w:numFmt w:val="bullet"/>
      <w:lvlText w:val=""/>
      <w:lvlJc w:val="left"/>
      <w:pPr>
        <w:ind w:left="2520" w:hanging="360"/>
      </w:pPr>
      <w:rPr>
        <w:rFonts w:ascii="Symbol" w:hAnsi="Symbol" w:hint="default"/>
      </w:rPr>
    </w:lvl>
    <w:lvl w:ilvl="4" w:tplc="5A16524C" w:tentative="1">
      <w:start w:val="1"/>
      <w:numFmt w:val="bullet"/>
      <w:lvlText w:val="o"/>
      <w:lvlJc w:val="left"/>
      <w:pPr>
        <w:ind w:left="3240" w:hanging="360"/>
      </w:pPr>
      <w:rPr>
        <w:rFonts w:ascii="Courier New" w:hAnsi="Courier New" w:cs="Courier New" w:hint="default"/>
      </w:rPr>
    </w:lvl>
    <w:lvl w:ilvl="5" w:tplc="8F486AEA" w:tentative="1">
      <w:start w:val="1"/>
      <w:numFmt w:val="bullet"/>
      <w:lvlText w:val=""/>
      <w:lvlJc w:val="left"/>
      <w:pPr>
        <w:ind w:left="3960" w:hanging="360"/>
      </w:pPr>
      <w:rPr>
        <w:rFonts w:ascii="Wingdings" w:hAnsi="Wingdings" w:hint="default"/>
      </w:rPr>
    </w:lvl>
    <w:lvl w:ilvl="6" w:tplc="061EF7CC" w:tentative="1">
      <w:start w:val="1"/>
      <w:numFmt w:val="bullet"/>
      <w:lvlText w:val=""/>
      <w:lvlJc w:val="left"/>
      <w:pPr>
        <w:ind w:left="4680" w:hanging="360"/>
      </w:pPr>
      <w:rPr>
        <w:rFonts w:ascii="Symbol" w:hAnsi="Symbol" w:hint="default"/>
      </w:rPr>
    </w:lvl>
    <w:lvl w:ilvl="7" w:tplc="EA94F0F2" w:tentative="1">
      <w:start w:val="1"/>
      <w:numFmt w:val="bullet"/>
      <w:lvlText w:val="o"/>
      <w:lvlJc w:val="left"/>
      <w:pPr>
        <w:ind w:left="5400" w:hanging="360"/>
      </w:pPr>
      <w:rPr>
        <w:rFonts w:ascii="Courier New" w:hAnsi="Courier New" w:cs="Courier New" w:hint="default"/>
      </w:rPr>
    </w:lvl>
    <w:lvl w:ilvl="8" w:tplc="048A9DE6" w:tentative="1">
      <w:start w:val="1"/>
      <w:numFmt w:val="bullet"/>
      <w:lvlText w:val=""/>
      <w:lvlJc w:val="left"/>
      <w:pPr>
        <w:ind w:left="6120" w:hanging="360"/>
      </w:pPr>
      <w:rPr>
        <w:rFonts w:ascii="Wingdings" w:hAnsi="Wingdings" w:hint="default"/>
      </w:rPr>
    </w:lvl>
  </w:abstractNum>
  <w:abstractNum w:abstractNumId="9" w15:restartNumberingAfterBreak="0">
    <w:nsid w:val="728B13ED"/>
    <w:multiLevelType w:val="hybridMultilevel"/>
    <w:tmpl w:val="5E96FDDE"/>
    <w:lvl w:ilvl="0" w:tplc="93A46B98">
      <w:start w:val="1"/>
      <w:numFmt w:val="bullet"/>
      <w:lvlText w:val=""/>
      <w:lvlJc w:val="left"/>
      <w:pPr>
        <w:ind w:left="720" w:hanging="360"/>
      </w:pPr>
      <w:rPr>
        <w:rFonts w:ascii="Symbol" w:hAnsi="Symbol" w:hint="default"/>
      </w:rPr>
    </w:lvl>
    <w:lvl w:ilvl="1" w:tplc="1D56E8E2" w:tentative="1">
      <w:start w:val="1"/>
      <w:numFmt w:val="bullet"/>
      <w:lvlText w:val="o"/>
      <w:lvlJc w:val="left"/>
      <w:pPr>
        <w:ind w:left="1440" w:hanging="360"/>
      </w:pPr>
      <w:rPr>
        <w:rFonts w:ascii="Courier New" w:hAnsi="Courier New" w:cs="Courier New" w:hint="default"/>
      </w:rPr>
    </w:lvl>
    <w:lvl w:ilvl="2" w:tplc="C8FAC0A4" w:tentative="1">
      <w:start w:val="1"/>
      <w:numFmt w:val="bullet"/>
      <w:lvlText w:val=""/>
      <w:lvlJc w:val="left"/>
      <w:pPr>
        <w:ind w:left="2160" w:hanging="360"/>
      </w:pPr>
      <w:rPr>
        <w:rFonts w:ascii="Wingdings" w:hAnsi="Wingdings" w:hint="default"/>
      </w:rPr>
    </w:lvl>
    <w:lvl w:ilvl="3" w:tplc="D8D4FDE2" w:tentative="1">
      <w:start w:val="1"/>
      <w:numFmt w:val="bullet"/>
      <w:lvlText w:val=""/>
      <w:lvlJc w:val="left"/>
      <w:pPr>
        <w:ind w:left="2880" w:hanging="360"/>
      </w:pPr>
      <w:rPr>
        <w:rFonts w:ascii="Symbol" w:hAnsi="Symbol" w:hint="default"/>
      </w:rPr>
    </w:lvl>
    <w:lvl w:ilvl="4" w:tplc="4E58DB72" w:tentative="1">
      <w:start w:val="1"/>
      <w:numFmt w:val="bullet"/>
      <w:lvlText w:val="o"/>
      <w:lvlJc w:val="left"/>
      <w:pPr>
        <w:ind w:left="3600" w:hanging="360"/>
      </w:pPr>
      <w:rPr>
        <w:rFonts w:ascii="Courier New" w:hAnsi="Courier New" w:cs="Courier New" w:hint="default"/>
      </w:rPr>
    </w:lvl>
    <w:lvl w:ilvl="5" w:tplc="24ECFB96" w:tentative="1">
      <w:start w:val="1"/>
      <w:numFmt w:val="bullet"/>
      <w:lvlText w:val=""/>
      <w:lvlJc w:val="left"/>
      <w:pPr>
        <w:ind w:left="4320" w:hanging="360"/>
      </w:pPr>
      <w:rPr>
        <w:rFonts w:ascii="Wingdings" w:hAnsi="Wingdings" w:hint="default"/>
      </w:rPr>
    </w:lvl>
    <w:lvl w:ilvl="6" w:tplc="63E22F0A" w:tentative="1">
      <w:start w:val="1"/>
      <w:numFmt w:val="bullet"/>
      <w:lvlText w:val=""/>
      <w:lvlJc w:val="left"/>
      <w:pPr>
        <w:ind w:left="5040" w:hanging="360"/>
      </w:pPr>
      <w:rPr>
        <w:rFonts w:ascii="Symbol" w:hAnsi="Symbol" w:hint="default"/>
      </w:rPr>
    </w:lvl>
    <w:lvl w:ilvl="7" w:tplc="FADEB3E4" w:tentative="1">
      <w:start w:val="1"/>
      <w:numFmt w:val="bullet"/>
      <w:lvlText w:val="o"/>
      <w:lvlJc w:val="left"/>
      <w:pPr>
        <w:ind w:left="5760" w:hanging="360"/>
      </w:pPr>
      <w:rPr>
        <w:rFonts w:ascii="Courier New" w:hAnsi="Courier New" w:cs="Courier New" w:hint="default"/>
      </w:rPr>
    </w:lvl>
    <w:lvl w:ilvl="8" w:tplc="C46ACE70"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1"/>
  </w:num>
  <w:num w:numId="6">
    <w:abstractNumId w:val="7"/>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43"/>
    <w:rsid w:val="00011AF2"/>
    <w:rsid w:val="00023634"/>
    <w:rsid w:val="0002523D"/>
    <w:rsid w:val="00030E2C"/>
    <w:rsid w:val="00042F96"/>
    <w:rsid w:val="000628EA"/>
    <w:rsid w:val="000651E9"/>
    <w:rsid w:val="00073AA7"/>
    <w:rsid w:val="00085D71"/>
    <w:rsid w:val="000A74FA"/>
    <w:rsid w:val="000A7ECF"/>
    <w:rsid w:val="000B149D"/>
    <w:rsid w:val="000B1AC5"/>
    <w:rsid w:val="000B7247"/>
    <w:rsid w:val="000C08B8"/>
    <w:rsid w:val="000C3ED9"/>
    <w:rsid w:val="000C79A4"/>
    <w:rsid w:val="000D3B09"/>
    <w:rsid w:val="000D79F9"/>
    <w:rsid w:val="000F3A8A"/>
    <w:rsid w:val="000F6AA3"/>
    <w:rsid w:val="0010559C"/>
    <w:rsid w:val="00107844"/>
    <w:rsid w:val="00120FBD"/>
    <w:rsid w:val="0012424D"/>
    <w:rsid w:val="0013159A"/>
    <w:rsid w:val="00135455"/>
    <w:rsid w:val="00143310"/>
    <w:rsid w:val="00144E9C"/>
    <w:rsid w:val="001450D5"/>
    <w:rsid w:val="0014790E"/>
    <w:rsid w:val="00152247"/>
    <w:rsid w:val="00161094"/>
    <w:rsid w:val="00163DF9"/>
    <w:rsid w:val="001666D6"/>
    <w:rsid w:val="00166B5D"/>
    <w:rsid w:val="001675EF"/>
    <w:rsid w:val="00167E24"/>
    <w:rsid w:val="0017028A"/>
    <w:rsid w:val="0017784D"/>
    <w:rsid w:val="00190D5A"/>
    <w:rsid w:val="001979B5"/>
    <w:rsid w:val="001A53D4"/>
    <w:rsid w:val="001A5F7C"/>
    <w:rsid w:val="001A6E5B"/>
    <w:rsid w:val="001A7451"/>
    <w:rsid w:val="001B169C"/>
    <w:rsid w:val="001B5835"/>
    <w:rsid w:val="001C05C9"/>
    <w:rsid w:val="001C1FAD"/>
    <w:rsid w:val="001E188E"/>
    <w:rsid w:val="001E4F92"/>
    <w:rsid w:val="001F227E"/>
    <w:rsid w:val="001F4A73"/>
    <w:rsid w:val="001F6427"/>
    <w:rsid w:val="00204A61"/>
    <w:rsid w:val="00205580"/>
    <w:rsid w:val="00213DC9"/>
    <w:rsid w:val="002157BB"/>
    <w:rsid w:val="002262B5"/>
    <w:rsid w:val="0023138D"/>
    <w:rsid w:val="00240013"/>
    <w:rsid w:val="0024118E"/>
    <w:rsid w:val="00241BAC"/>
    <w:rsid w:val="00255DE0"/>
    <w:rsid w:val="002569E3"/>
    <w:rsid w:val="00260382"/>
    <w:rsid w:val="00266281"/>
    <w:rsid w:val="00266CB4"/>
    <w:rsid w:val="00267DD1"/>
    <w:rsid w:val="00267EFE"/>
    <w:rsid w:val="00271D85"/>
    <w:rsid w:val="00273BA2"/>
    <w:rsid w:val="00276645"/>
    <w:rsid w:val="002801AA"/>
    <w:rsid w:val="00283CAB"/>
    <w:rsid w:val="00287AAE"/>
    <w:rsid w:val="00295B34"/>
    <w:rsid w:val="002A00FA"/>
    <w:rsid w:val="002A4994"/>
    <w:rsid w:val="002A5D69"/>
    <w:rsid w:val="002B1431"/>
    <w:rsid w:val="002B1DBF"/>
    <w:rsid w:val="002B1F90"/>
    <w:rsid w:val="002B2AF0"/>
    <w:rsid w:val="002B3A4D"/>
    <w:rsid w:val="002C0D5D"/>
    <w:rsid w:val="002C3734"/>
    <w:rsid w:val="002C5364"/>
    <w:rsid w:val="002C692D"/>
    <w:rsid w:val="002C6ABE"/>
    <w:rsid w:val="002D1DA4"/>
    <w:rsid w:val="002D3643"/>
    <w:rsid w:val="002D44C5"/>
    <w:rsid w:val="002E0BC9"/>
    <w:rsid w:val="002E388C"/>
    <w:rsid w:val="002E3E94"/>
    <w:rsid w:val="002F1BF3"/>
    <w:rsid w:val="002F4D43"/>
    <w:rsid w:val="003056C6"/>
    <w:rsid w:val="00307D2D"/>
    <w:rsid w:val="00311B14"/>
    <w:rsid w:val="003121D0"/>
    <w:rsid w:val="00316F5F"/>
    <w:rsid w:val="00324306"/>
    <w:rsid w:val="003278D6"/>
    <w:rsid w:val="003303F0"/>
    <w:rsid w:val="00337541"/>
    <w:rsid w:val="0034059B"/>
    <w:rsid w:val="00346816"/>
    <w:rsid w:val="0035019C"/>
    <w:rsid w:val="00360248"/>
    <w:rsid w:val="00366A46"/>
    <w:rsid w:val="0037248C"/>
    <w:rsid w:val="00377A0D"/>
    <w:rsid w:val="0038677D"/>
    <w:rsid w:val="003D3FF4"/>
    <w:rsid w:val="003D4CB5"/>
    <w:rsid w:val="003D657A"/>
    <w:rsid w:val="003D676B"/>
    <w:rsid w:val="003D7161"/>
    <w:rsid w:val="003E2116"/>
    <w:rsid w:val="003E3F9D"/>
    <w:rsid w:val="003E69E5"/>
    <w:rsid w:val="003F0C13"/>
    <w:rsid w:val="003F4A6C"/>
    <w:rsid w:val="00401C54"/>
    <w:rsid w:val="0040748E"/>
    <w:rsid w:val="00412206"/>
    <w:rsid w:val="0041396E"/>
    <w:rsid w:val="004252AC"/>
    <w:rsid w:val="00425D95"/>
    <w:rsid w:val="00427E08"/>
    <w:rsid w:val="004349BA"/>
    <w:rsid w:val="0043575C"/>
    <w:rsid w:val="004365C7"/>
    <w:rsid w:val="004425B7"/>
    <w:rsid w:val="00442F35"/>
    <w:rsid w:val="00444A85"/>
    <w:rsid w:val="00460FE3"/>
    <w:rsid w:val="00462CFA"/>
    <w:rsid w:val="00482949"/>
    <w:rsid w:val="00486DB1"/>
    <w:rsid w:val="00493E10"/>
    <w:rsid w:val="004972A9"/>
    <w:rsid w:val="004972E8"/>
    <w:rsid w:val="004A1DD8"/>
    <w:rsid w:val="004B03A9"/>
    <w:rsid w:val="004C0F9E"/>
    <w:rsid w:val="004C1243"/>
    <w:rsid w:val="004C2CF1"/>
    <w:rsid w:val="004C556A"/>
    <w:rsid w:val="004C5C26"/>
    <w:rsid w:val="004D776F"/>
    <w:rsid w:val="004E5EFE"/>
    <w:rsid w:val="004F7E99"/>
    <w:rsid w:val="005003F9"/>
    <w:rsid w:val="0050417B"/>
    <w:rsid w:val="00506F9F"/>
    <w:rsid w:val="005133CE"/>
    <w:rsid w:val="00514CA4"/>
    <w:rsid w:val="005219E1"/>
    <w:rsid w:val="00521BA3"/>
    <w:rsid w:val="00523E0D"/>
    <w:rsid w:val="00525588"/>
    <w:rsid w:val="0052710E"/>
    <w:rsid w:val="00530782"/>
    <w:rsid w:val="00531475"/>
    <w:rsid w:val="005329E5"/>
    <w:rsid w:val="005434FD"/>
    <w:rsid w:val="005442FC"/>
    <w:rsid w:val="00555364"/>
    <w:rsid w:val="0055631D"/>
    <w:rsid w:val="00565244"/>
    <w:rsid w:val="00565760"/>
    <w:rsid w:val="00572A38"/>
    <w:rsid w:val="00574785"/>
    <w:rsid w:val="00580609"/>
    <w:rsid w:val="0059016B"/>
    <w:rsid w:val="00593935"/>
    <w:rsid w:val="00595E80"/>
    <w:rsid w:val="005973FD"/>
    <w:rsid w:val="00597C68"/>
    <w:rsid w:val="005A382B"/>
    <w:rsid w:val="005A4047"/>
    <w:rsid w:val="005B049A"/>
    <w:rsid w:val="005C0D39"/>
    <w:rsid w:val="005C4889"/>
    <w:rsid w:val="005C6232"/>
    <w:rsid w:val="005C7524"/>
    <w:rsid w:val="005D6F7A"/>
    <w:rsid w:val="005E5831"/>
    <w:rsid w:val="005E5B88"/>
    <w:rsid w:val="005E78EE"/>
    <w:rsid w:val="005F139F"/>
    <w:rsid w:val="005F1EBD"/>
    <w:rsid w:val="005F2CE0"/>
    <w:rsid w:val="006063D0"/>
    <w:rsid w:val="00613C45"/>
    <w:rsid w:val="00615A6C"/>
    <w:rsid w:val="006253FD"/>
    <w:rsid w:val="0063316E"/>
    <w:rsid w:val="00633D4E"/>
    <w:rsid w:val="0063526F"/>
    <w:rsid w:val="00636FCC"/>
    <w:rsid w:val="00637E86"/>
    <w:rsid w:val="006422DE"/>
    <w:rsid w:val="006439FA"/>
    <w:rsid w:val="00643BC8"/>
    <w:rsid w:val="0065145B"/>
    <w:rsid w:val="0067485D"/>
    <w:rsid w:val="0067536C"/>
    <w:rsid w:val="00683989"/>
    <w:rsid w:val="006A2065"/>
    <w:rsid w:val="006A3D88"/>
    <w:rsid w:val="006A4A7A"/>
    <w:rsid w:val="006B0848"/>
    <w:rsid w:val="006B733D"/>
    <w:rsid w:val="006B73E2"/>
    <w:rsid w:val="006C34AE"/>
    <w:rsid w:val="006C5C8D"/>
    <w:rsid w:val="006C67AF"/>
    <w:rsid w:val="006D3DC5"/>
    <w:rsid w:val="006E5BEC"/>
    <w:rsid w:val="006E6E30"/>
    <w:rsid w:val="006F107A"/>
    <w:rsid w:val="006F143B"/>
    <w:rsid w:val="007015B7"/>
    <w:rsid w:val="00703826"/>
    <w:rsid w:val="007039EC"/>
    <w:rsid w:val="0071572D"/>
    <w:rsid w:val="007157BA"/>
    <w:rsid w:val="007169F9"/>
    <w:rsid w:val="007174A6"/>
    <w:rsid w:val="007224B3"/>
    <w:rsid w:val="00731303"/>
    <w:rsid w:val="0074017F"/>
    <w:rsid w:val="007402E0"/>
    <w:rsid w:val="0074489D"/>
    <w:rsid w:val="00746549"/>
    <w:rsid w:val="007514AD"/>
    <w:rsid w:val="00752F25"/>
    <w:rsid w:val="00753014"/>
    <w:rsid w:val="0075524D"/>
    <w:rsid w:val="007560B0"/>
    <w:rsid w:val="007627D7"/>
    <w:rsid w:val="00765F2C"/>
    <w:rsid w:val="00771995"/>
    <w:rsid w:val="00775E0B"/>
    <w:rsid w:val="00776C4F"/>
    <w:rsid w:val="00782036"/>
    <w:rsid w:val="007838E4"/>
    <w:rsid w:val="007846DC"/>
    <w:rsid w:val="00794F05"/>
    <w:rsid w:val="007A19D8"/>
    <w:rsid w:val="007C297F"/>
    <w:rsid w:val="007E36E4"/>
    <w:rsid w:val="007F0193"/>
    <w:rsid w:val="007F0ACE"/>
    <w:rsid w:val="007F5A40"/>
    <w:rsid w:val="00800F0E"/>
    <w:rsid w:val="00804024"/>
    <w:rsid w:val="00812939"/>
    <w:rsid w:val="00815D4B"/>
    <w:rsid w:val="0081753E"/>
    <w:rsid w:val="00823716"/>
    <w:rsid w:val="00823AB9"/>
    <w:rsid w:val="00825791"/>
    <w:rsid w:val="0083318B"/>
    <w:rsid w:val="008429F3"/>
    <w:rsid w:val="00844D80"/>
    <w:rsid w:val="0085010E"/>
    <w:rsid w:val="0085223E"/>
    <w:rsid w:val="0085454F"/>
    <w:rsid w:val="00855097"/>
    <w:rsid w:val="008658A2"/>
    <w:rsid w:val="00870E92"/>
    <w:rsid w:val="0087354F"/>
    <w:rsid w:val="0087668F"/>
    <w:rsid w:val="00880084"/>
    <w:rsid w:val="00884EA4"/>
    <w:rsid w:val="00892001"/>
    <w:rsid w:val="00896985"/>
    <w:rsid w:val="008A05FA"/>
    <w:rsid w:val="008C53D0"/>
    <w:rsid w:val="008C5D60"/>
    <w:rsid w:val="008D4B2B"/>
    <w:rsid w:val="008D527A"/>
    <w:rsid w:val="008D56DA"/>
    <w:rsid w:val="008D5771"/>
    <w:rsid w:val="008E2DF7"/>
    <w:rsid w:val="008F472E"/>
    <w:rsid w:val="00902556"/>
    <w:rsid w:val="00902D8B"/>
    <w:rsid w:val="0090338C"/>
    <w:rsid w:val="0091048E"/>
    <w:rsid w:val="0091098F"/>
    <w:rsid w:val="009115A6"/>
    <w:rsid w:val="00915501"/>
    <w:rsid w:val="00924ABC"/>
    <w:rsid w:val="00940E8F"/>
    <w:rsid w:val="0095309C"/>
    <w:rsid w:val="009577D8"/>
    <w:rsid w:val="009652F2"/>
    <w:rsid w:val="009719ED"/>
    <w:rsid w:val="00982A60"/>
    <w:rsid w:val="00982B95"/>
    <w:rsid w:val="00983D7C"/>
    <w:rsid w:val="00986C37"/>
    <w:rsid w:val="00997528"/>
    <w:rsid w:val="0099796A"/>
    <w:rsid w:val="009A366B"/>
    <w:rsid w:val="009B693A"/>
    <w:rsid w:val="009C1346"/>
    <w:rsid w:val="009D05C8"/>
    <w:rsid w:val="009D49BA"/>
    <w:rsid w:val="009E043B"/>
    <w:rsid w:val="009E3C0B"/>
    <w:rsid w:val="009F124A"/>
    <w:rsid w:val="00A030C8"/>
    <w:rsid w:val="00A06E38"/>
    <w:rsid w:val="00A13244"/>
    <w:rsid w:val="00A14123"/>
    <w:rsid w:val="00A239AA"/>
    <w:rsid w:val="00A259A9"/>
    <w:rsid w:val="00A37362"/>
    <w:rsid w:val="00A42BB8"/>
    <w:rsid w:val="00A439E8"/>
    <w:rsid w:val="00A45753"/>
    <w:rsid w:val="00A51BCF"/>
    <w:rsid w:val="00A53423"/>
    <w:rsid w:val="00A54F6B"/>
    <w:rsid w:val="00A62659"/>
    <w:rsid w:val="00A6410C"/>
    <w:rsid w:val="00A64454"/>
    <w:rsid w:val="00A65F20"/>
    <w:rsid w:val="00A76293"/>
    <w:rsid w:val="00A766D5"/>
    <w:rsid w:val="00A77DA2"/>
    <w:rsid w:val="00A85D9D"/>
    <w:rsid w:val="00A92C4C"/>
    <w:rsid w:val="00AA5AEA"/>
    <w:rsid w:val="00AA602D"/>
    <w:rsid w:val="00AB572D"/>
    <w:rsid w:val="00AC6951"/>
    <w:rsid w:val="00AD6C68"/>
    <w:rsid w:val="00AE08B5"/>
    <w:rsid w:val="00AE2923"/>
    <w:rsid w:val="00AE2CA8"/>
    <w:rsid w:val="00AE66CE"/>
    <w:rsid w:val="00AE7F9D"/>
    <w:rsid w:val="00AF0812"/>
    <w:rsid w:val="00AF1794"/>
    <w:rsid w:val="00AF34D8"/>
    <w:rsid w:val="00B01B32"/>
    <w:rsid w:val="00B028F7"/>
    <w:rsid w:val="00B07B36"/>
    <w:rsid w:val="00B2200C"/>
    <w:rsid w:val="00B22863"/>
    <w:rsid w:val="00B26424"/>
    <w:rsid w:val="00B26F1E"/>
    <w:rsid w:val="00B31945"/>
    <w:rsid w:val="00B37B89"/>
    <w:rsid w:val="00B41502"/>
    <w:rsid w:val="00B430B5"/>
    <w:rsid w:val="00B45985"/>
    <w:rsid w:val="00B51024"/>
    <w:rsid w:val="00B512B5"/>
    <w:rsid w:val="00B55564"/>
    <w:rsid w:val="00B55AB8"/>
    <w:rsid w:val="00B60CD8"/>
    <w:rsid w:val="00B60F9C"/>
    <w:rsid w:val="00B6769E"/>
    <w:rsid w:val="00B708CB"/>
    <w:rsid w:val="00B73F22"/>
    <w:rsid w:val="00B76F9A"/>
    <w:rsid w:val="00B810B2"/>
    <w:rsid w:val="00B84A9B"/>
    <w:rsid w:val="00BA152D"/>
    <w:rsid w:val="00BA26F7"/>
    <w:rsid w:val="00BA3F03"/>
    <w:rsid w:val="00BA79F0"/>
    <w:rsid w:val="00BB24CE"/>
    <w:rsid w:val="00BB5068"/>
    <w:rsid w:val="00BB7AE8"/>
    <w:rsid w:val="00BD0481"/>
    <w:rsid w:val="00BD4447"/>
    <w:rsid w:val="00BE2623"/>
    <w:rsid w:val="00BE3923"/>
    <w:rsid w:val="00BE4BF0"/>
    <w:rsid w:val="00BE5EE5"/>
    <w:rsid w:val="00BE68EE"/>
    <w:rsid w:val="00BE7F63"/>
    <w:rsid w:val="00BF2964"/>
    <w:rsid w:val="00BF45FB"/>
    <w:rsid w:val="00C0239E"/>
    <w:rsid w:val="00C07AF8"/>
    <w:rsid w:val="00C10101"/>
    <w:rsid w:val="00C123B1"/>
    <w:rsid w:val="00C149B1"/>
    <w:rsid w:val="00C17F67"/>
    <w:rsid w:val="00C21071"/>
    <w:rsid w:val="00C2398C"/>
    <w:rsid w:val="00C24406"/>
    <w:rsid w:val="00C25569"/>
    <w:rsid w:val="00C27366"/>
    <w:rsid w:val="00C30193"/>
    <w:rsid w:val="00C34D5C"/>
    <w:rsid w:val="00C4123F"/>
    <w:rsid w:val="00C46825"/>
    <w:rsid w:val="00C63AA8"/>
    <w:rsid w:val="00C67A6B"/>
    <w:rsid w:val="00C7783C"/>
    <w:rsid w:val="00C81210"/>
    <w:rsid w:val="00C84231"/>
    <w:rsid w:val="00CA6B58"/>
    <w:rsid w:val="00CB1AE6"/>
    <w:rsid w:val="00CB3ED4"/>
    <w:rsid w:val="00CB3F86"/>
    <w:rsid w:val="00CB4EA9"/>
    <w:rsid w:val="00CD34F0"/>
    <w:rsid w:val="00CE0954"/>
    <w:rsid w:val="00CE25BD"/>
    <w:rsid w:val="00CF11F7"/>
    <w:rsid w:val="00CF14F9"/>
    <w:rsid w:val="00D1323F"/>
    <w:rsid w:val="00D202BA"/>
    <w:rsid w:val="00D21574"/>
    <w:rsid w:val="00D251AC"/>
    <w:rsid w:val="00D43766"/>
    <w:rsid w:val="00D47CCF"/>
    <w:rsid w:val="00D525D6"/>
    <w:rsid w:val="00D6457B"/>
    <w:rsid w:val="00D66DEC"/>
    <w:rsid w:val="00D71A41"/>
    <w:rsid w:val="00D725FE"/>
    <w:rsid w:val="00D768A4"/>
    <w:rsid w:val="00D825BF"/>
    <w:rsid w:val="00D92F52"/>
    <w:rsid w:val="00DA19AC"/>
    <w:rsid w:val="00DA753F"/>
    <w:rsid w:val="00DA7D51"/>
    <w:rsid w:val="00DC182C"/>
    <w:rsid w:val="00DC4795"/>
    <w:rsid w:val="00DC5754"/>
    <w:rsid w:val="00DD34A3"/>
    <w:rsid w:val="00DD5A89"/>
    <w:rsid w:val="00DD6056"/>
    <w:rsid w:val="00DE7C6A"/>
    <w:rsid w:val="00DF2857"/>
    <w:rsid w:val="00DF6981"/>
    <w:rsid w:val="00DF782B"/>
    <w:rsid w:val="00E03AEF"/>
    <w:rsid w:val="00E102DE"/>
    <w:rsid w:val="00E24825"/>
    <w:rsid w:val="00E42093"/>
    <w:rsid w:val="00E522AD"/>
    <w:rsid w:val="00E5569F"/>
    <w:rsid w:val="00E63B68"/>
    <w:rsid w:val="00E64103"/>
    <w:rsid w:val="00E71F4A"/>
    <w:rsid w:val="00E73895"/>
    <w:rsid w:val="00E74719"/>
    <w:rsid w:val="00E76CD1"/>
    <w:rsid w:val="00E80531"/>
    <w:rsid w:val="00E92570"/>
    <w:rsid w:val="00E92AB4"/>
    <w:rsid w:val="00E96910"/>
    <w:rsid w:val="00EA27CF"/>
    <w:rsid w:val="00EB4CF6"/>
    <w:rsid w:val="00EB685B"/>
    <w:rsid w:val="00ED2011"/>
    <w:rsid w:val="00EE0D26"/>
    <w:rsid w:val="00EE4AD8"/>
    <w:rsid w:val="00F070FA"/>
    <w:rsid w:val="00F139AC"/>
    <w:rsid w:val="00F209CA"/>
    <w:rsid w:val="00F21EAC"/>
    <w:rsid w:val="00F23960"/>
    <w:rsid w:val="00F23F7F"/>
    <w:rsid w:val="00F3243D"/>
    <w:rsid w:val="00F36E2F"/>
    <w:rsid w:val="00F423F8"/>
    <w:rsid w:val="00F46D0D"/>
    <w:rsid w:val="00F50B8A"/>
    <w:rsid w:val="00F54084"/>
    <w:rsid w:val="00F63C16"/>
    <w:rsid w:val="00F75EAF"/>
    <w:rsid w:val="00F8138E"/>
    <w:rsid w:val="00F8320F"/>
    <w:rsid w:val="00F92B59"/>
    <w:rsid w:val="00F948BC"/>
    <w:rsid w:val="00F960CF"/>
    <w:rsid w:val="00FA10A3"/>
    <w:rsid w:val="00FA1226"/>
    <w:rsid w:val="00FB6D34"/>
    <w:rsid w:val="00FD0100"/>
    <w:rsid w:val="00FD09D8"/>
    <w:rsid w:val="00FF00F8"/>
    <w:rsid w:val="00FF1EBC"/>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80F0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aliases w:val="2,Akapit z list?,Bullet 1,Dot pt,F5 List Paragraph,Indicator Text,Kolorowa lista — akcent 11,List Paragraph à moi,List Paragraph1,List Paragraph11,List Paragraph_0,Listaszerű bekezdés1,No Spacing1,Numbered Para 1,Numerowanie"/>
    <w:basedOn w:val="Normalny"/>
    <w:link w:val="AkapitzlistZnak"/>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paragraph" w:styleId="Tekstprzypisudolnego">
    <w:name w:val="footnote text"/>
    <w:aliases w:val="-E Fußnotentext,-E Fuﬂnotentext,8,8 ,9 pt,Footnote text,Fußnote,Fußnotentext Ursprung,Fuﬂnotentext Ursprung,Podrozdzia3,Podrozdział,Tekst przypisu Znak Znak Znak Znak,Tekst przypisu Znak Znak Znak Znak Znak,Znak,fn,footnote text"/>
    <w:basedOn w:val="Normalny"/>
    <w:link w:val="TekstprzypisudolnegoZnak"/>
    <w:uiPriority w:val="99"/>
    <w:unhideWhenUsed/>
    <w:qFormat/>
    <w:rsid w:val="00E63B68"/>
    <w:rPr>
      <w:rFonts w:ascii="Arial" w:eastAsia="Calibri" w:hAnsi="Arial"/>
      <w:sz w:val="20"/>
      <w:szCs w:val="20"/>
    </w:rPr>
  </w:style>
  <w:style w:type="character" w:customStyle="1" w:styleId="TekstprzypisudolnegoZnak">
    <w:name w:val="Tekst przypisu dolnego Znak"/>
    <w:aliases w:val="-E Fußnotentext Znak,-E Fuﬂnotentext Znak,8 Znak,8  Znak,9 pt Znak,Footnote text Znak,Fußnote Znak,Fußnotentext Ursprung Znak,Fuﬂnotentext Ursprung Znak,Podrozdzia3 Znak,Podrozdział Znak,Znak Znak,fn Znak,footnote text Znak"/>
    <w:basedOn w:val="Domylnaczcionkaakapitu"/>
    <w:link w:val="Tekstprzypisudolnego"/>
    <w:uiPriority w:val="99"/>
    <w:rsid w:val="00E63B68"/>
    <w:rPr>
      <w:rFonts w:ascii="Arial" w:eastAsia="Calibri" w:hAnsi="Arial" w:cs="Times New Roman"/>
      <w:sz w:val="20"/>
      <w:szCs w:val="20"/>
    </w:rPr>
  </w:style>
  <w:style w:type="character" w:styleId="Odwoanieprzypisudolnego">
    <w:name w:val="footnote reference"/>
    <w:aliases w:val="(NECG) Footnote Reference,BVI fnr,Char1,FZ,Footnote,Footnote Reference Number,Footnote Reference Superscript,Footnote number,Footnote symbol,Nota,Odwołanie przypisu,PRZYPIS DOLNY,Ref,SUPERS,de nota al pie,fr,note TESI,number,o"/>
    <w:basedOn w:val="Domylnaczcionkaakapitu"/>
    <w:link w:val="FootnotesymbolCarZchn"/>
    <w:uiPriority w:val="99"/>
    <w:unhideWhenUsed/>
    <w:rsid w:val="00E63B68"/>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ny"/>
    <w:link w:val="Odwoanieprzypisudolnego"/>
    <w:uiPriority w:val="99"/>
    <w:rsid w:val="00E63B68"/>
    <w:pPr>
      <w:spacing w:after="160" w:line="240" w:lineRule="exact"/>
      <w:jc w:val="both"/>
    </w:pPr>
    <w:rPr>
      <w:rFonts w:asciiTheme="minorHAnsi" w:eastAsiaTheme="minorHAnsi" w:hAnsiTheme="minorHAnsi" w:cstheme="minorBidi"/>
      <w:sz w:val="22"/>
      <w:vertAlign w:val="superscript"/>
    </w:rPr>
  </w:style>
  <w:style w:type="character" w:styleId="UyteHipercze">
    <w:name w:val="FollowedHyperlink"/>
    <w:basedOn w:val="Domylnaczcionkaakapitu"/>
    <w:uiPriority w:val="99"/>
    <w:semiHidden/>
    <w:unhideWhenUsed/>
    <w:rsid w:val="00255DE0"/>
    <w:rPr>
      <w:color w:val="954F72" w:themeColor="followedHyperlink"/>
      <w:u w:val="single"/>
    </w:rPr>
  </w:style>
  <w:style w:type="character" w:styleId="Uwydatnienie">
    <w:name w:val="Emphasis"/>
    <w:basedOn w:val="Domylnaczcionkaakapitu"/>
    <w:uiPriority w:val="20"/>
    <w:qFormat/>
    <w:rsid w:val="00EA27CF"/>
    <w:rPr>
      <w:i/>
      <w:iCs/>
    </w:rPr>
  </w:style>
  <w:style w:type="character" w:customStyle="1" w:styleId="AkapitzlistZnak">
    <w:name w:val="Akapit z listą Znak"/>
    <w:aliases w:val="2 Znak,Akapit z list? Znak,Bullet 1 Znak,Dot pt Znak,F5 List Paragraph Znak,Indicator Text Znak,Kolorowa lista — akcent 11 Znak,List Paragraph à moi Znak,List Paragraph1 Znak,List Paragraph11 Znak,List Paragraph_0 Znak"/>
    <w:basedOn w:val="Domylnaczcionkaakapitu"/>
    <w:link w:val="Akapitzlist"/>
    <w:qFormat/>
    <w:rsid w:val="00EA27CF"/>
    <w:rPr>
      <w:rFonts w:ascii="Trebuchet MS" w:eastAsia="Times New Roman" w:hAnsi="Trebuchet MS" w:cs="Times New Roman"/>
      <w:sz w:val="18"/>
    </w:rPr>
  </w:style>
  <w:style w:type="character" w:customStyle="1" w:styleId="Nierozpoznanawzmianka2">
    <w:name w:val="Nierozpoznana wzmianka2"/>
    <w:basedOn w:val="Domylnaczcionkaakapitu"/>
    <w:uiPriority w:val="99"/>
    <w:semiHidden/>
    <w:unhideWhenUsed/>
    <w:rsid w:val="00AC6951"/>
    <w:rPr>
      <w:color w:val="605E5C"/>
      <w:shd w:val="clear" w:color="auto" w:fill="E1DFDD"/>
    </w:rPr>
  </w:style>
  <w:style w:type="character" w:customStyle="1" w:styleId="A24">
    <w:name w:val="A24"/>
    <w:uiPriority w:val="99"/>
    <w:rsid w:val="00880084"/>
    <w:rPr>
      <w:rFonts w:cs="Fira Sans"/>
      <w:color w:val="000000"/>
      <w:sz w:val="18"/>
      <w:szCs w:val="18"/>
      <w:u w:val="single"/>
    </w:rPr>
  </w:style>
  <w:style w:type="character" w:customStyle="1" w:styleId="Nierozpoznanawzmianka3">
    <w:name w:val="Nierozpoznana wzmianka3"/>
    <w:basedOn w:val="Domylnaczcionkaakapitu"/>
    <w:uiPriority w:val="99"/>
    <w:semiHidden/>
    <w:unhideWhenUsed/>
    <w:rsid w:val="009577D8"/>
    <w:rPr>
      <w:color w:val="605E5C"/>
      <w:shd w:val="clear" w:color="auto" w:fill="E1DFDD"/>
    </w:rPr>
  </w:style>
  <w:style w:type="character" w:customStyle="1" w:styleId="UnresolvedMention">
    <w:name w:val="Unresolved Mention"/>
    <w:basedOn w:val="Domylnaczcionkaakapitu"/>
    <w:uiPriority w:val="99"/>
    <w:rsid w:val="004D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7001" TargetMode="External"/><Relationship Id="rId13" Type="http://schemas.openxmlformats.org/officeDocument/2006/relationships/hyperlink" Target="https://www.uokik.gov.pl/news.php?news_id=17106"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uokik.gov.pl/leniency_programme.php" TargetMode="External"/><Relationship Id="rId12" Type="http://schemas.openxmlformats.org/officeDocument/2006/relationships/hyperlink" Target="https://www.uokik.gov.pl/news.php?news_id=170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okik.gov.pl/news.php?news_id=166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kik.gov.pl/news.php?news_id=16818" TargetMode="External"/><Relationship Id="rId5" Type="http://schemas.openxmlformats.org/officeDocument/2006/relationships/footnotes" Target="footnotes.xml"/><Relationship Id="rId15" Type="http://schemas.openxmlformats.org/officeDocument/2006/relationships/hyperlink" Target="https://www.uokik.gov.pl/news.php?news_id=16592" TargetMode="External"/><Relationship Id="rId10" Type="http://schemas.openxmlformats.org/officeDocument/2006/relationships/hyperlink" Target="https://www.uokik.gov.pl/news.php?news_id=166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kik.gov.pl/news.php?news_id=17147" TargetMode="External"/><Relationship Id="rId14" Type="http://schemas.openxmlformats.org/officeDocument/2006/relationships/hyperlink" Target="https://www.uokik.gov.pl/news.php?news_id=1717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1980</Words>
  <Characters>11885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Biuro Prasowe</cp:lastModifiedBy>
  <cp:revision>21</cp:revision>
  <cp:lastPrinted>2019-03-06T14:11:00Z</cp:lastPrinted>
  <dcterms:created xsi:type="dcterms:W3CDTF">2021-06-27T21:09:00Z</dcterms:created>
  <dcterms:modified xsi:type="dcterms:W3CDTF">2021-08-30T12:45:00Z</dcterms:modified>
</cp:coreProperties>
</file>