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24118E" w:rsidRDefault="003108B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ŁADOWARKI – KONTROLA INSPEKCJI HANDLOWEJ</w:t>
      </w:r>
    </w:p>
    <w:p w:rsidR="00C2398C" w:rsidRPr="009F1A88" w:rsidRDefault="009F1A8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Brak odporności na temperaturę czy dostęp do części pod napięciem </w:t>
      </w:r>
      <w:r w:rsidR="00D931A3">
        <w:rPr>
          <w:rFonts w:cs="Tahoma"/>
          <w:b/>
          <w:bCs/>
          <w:color w:val="000000" w:themeColor="text1"/>
          <w:sz w:val="22"/>
          <w:lang w:eastAsia="en-GB"/>
        </w:rPr>
        <w:t xml:space="preserve">- to niektóre zastrzeżenia do </w:t>
      </w:r>
      <w:r>
        <w:rPr>
          <w:rFonts w:cs="Tahoma"/>
          <w:b/>
          <w:bCs/>
          <w:color w:val="000000" w:themeColor="text1"/>
          <w:sz w:val="22"/>
          <w:lang w:eastAsia="en-GB"/>
        </w:rPr>
        <w:t>ładowarek sieciowych.</w:t>
      </w:r>
    </w:p>
    <w:p w:rsidR="00986C37" w:rsidRPr="009F1A88" w:rsidRDefault="009F1A8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9F1A88">
        <w:rPr>
          <w:rFonts w:cs="Tahoma"/>
          <w:b/>
          <w:bCs/>
          <w:color w:val="000000" w:themeColor="text1"/>
          <w:sz w:val="22"/>
          <w:lang w:eastAsia="en-GB"/>
        </w:rPr>
        <w:t xml:space="preserve">Inspekcja Handlowa skontrolowała 187 wyrobów i zakwestionowała </w:t>
      </w:r>
      <w:r w:rsidR="00D931A3">
        <w:rPr>
          <w:rFonts w:cs="Tahoma"/>
          <w:b/>
          <w:bCs/>
          <w:color w:val="000000" w:themeColor="text1"/>
          <w:sz w:val="22"/>
          <w:lang w:eastAsia="en-GB"/>
        </w:rPr>
        <w:t>co trzeci z nich</w:t>
      </w:r>
      <w:r w:rsidRPr="009F1A8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 w:rsidRPr="009F1A88">
        <w:rPr>
          <w:b/>
          <w:sz w:val="22"/>
        </w:rPr>
        <w:t>[Wa</w:t>
      </w:r>
      <w:r w:rsidR="00A65F20" w:rsidRPr="009F1A88">
        <w:rPr>
          <w:b/>
          <w:sz w:val="22"/>
        </w:rPr>
        <w:t>rszawa,</w:t>
      </w:r>
      <w:r w:rsidR="006422DE" w:rsidRPr="009F1A88">
        <w:rPr>
          <w:b/>
          <w:sz w:val="22"/>
        </w:rPr>
        <w:t xml:space="preserve"> </w:t>
      </w:r>
      <w:r w:rsidR="00DF7114">
        <w:rPr>
          <w:b/>
          <w:sz w:val="22"/>
        </w:rPr>
        <w:t>6</w:t>
      </w:r>
      <w:r w:rsidR="00986C37" w:rsidRPr="009F1A88">
        <w:rPr>
          <w:b/>
          <w:sz w:val="22"/>
        </w:rPr>
        <w:t xml:space="preserve"> </w:t>
      </w:r>
      <w:r w:rsidR="00DF7114">
        <w:rPr>
          <w:b/>
          <w:sz w:val="22"/>
        </w:rPr>
        <w:t>marc</w:t>
      </w:r>
      <w:r w:rsidR="00B72D80" w:rsidRPr="009F1A88">
        <w:rPr>
          <w:b/>
          <w:sz w:val="22"/>
        </w:rPr>
        <w:t>a</w:t>
      </w:r>
      <w:r w:rsidR="007224B3" w:rsidRPr="009F1A88">
        <w:rPr>
          <w:b/>
          <w:sz w:val="22"/>
        </w:rPr>
        <w:t xml:space="preserve"> </w:t>
      </w:r>
      <w:r w:rsidR="00986C37" w:rsidRPr="009F1A88">
        <w:rPr>
          <w:b/>
          <w:sz w:val="22"/>
        </w:rPr>
        <w:t>20</w:t>
      </w:r>
      <w:r w:rsidR="00DF7114">
        <w:rPr>
          <w:b/>
          <w:sz w:val="22"/>
        </w:rPr>
        <w:t>20</w:t>
      </w:r>
      <w:r w:rsidRPr="009F1A88">
        <w:rPr>
          <w:b/>
          <w:sz w:val="22"/>
        </w:rPr>
        <w:t xml:space="preserve"> r.]</w:t>
      </w:r>
      <w:r w:rsidR="001A6E5B" w:rsidRPr="009F1A88">
        <w:rPr>
          <w:sz w:val="22"/>
        </w:rPr>
        <w:t xml:space="preserve"> </w:t>
      </w:r>
      <w:r w:rsidR="009F1A88">
        <w:rPr>
          <w:sz w:val="22"/>
        </w:rPr>
        <w:t xml:space="preserve">W 2019 roku Inspekcja Handlowa </w:t>
      </w:r>
      <w:r w:rsidR="008B56C7">
        <w:rPr>
          <w:sz w:val="22"/>
        </w:rPr>
        <w:t>skontrolowała 187 modeli ładowarek, w tym 83 ładowarki USB, 88 sieciowych oraz 16 akumulatorowych. Kontrola odbyła się łącznie w 55 sklepach, marketach i hurtowniach w ośmiu wojew</w:t>
      </w:r>
      <w:bookmarkStart w:id="0" w:name="_GoBack"/>
      <w:bookmarkEnd w:id="0"/>
      <w:r w:rsidR="008B56C7">
        <w:rPr>
          <w:sz w:val="22"/>
        </w:rPr>
        <w:t>ództwach.</w:t>
      </w:r>
      <w:r w:rsidR="00734FEF">
        <w:rPr>
          <w:sz w:val="22"/>
        </w:rPr>
        <w:t xml:space="preserve"> </w:t>
      </w:r>
    </w:p>
    <w:p w:rsidR="008B56C7" w:rsidRDefault="008B56C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zakwestionowali 62 modele (33 proc. skontrolowanych)</w:t>
      </w:r>
      <w:r w:rsidR="00F30CC3">
        <w:rPr>
          <w:sz w:val="22"/>
        </w:rPr>
        <w:t>. W połowie z nich brakowało nazwy producenta lub importera, niewiele mniej miało niepełne informacje dotyczące bezpiecz</w:t>
      </w:r>
      <w:r w:rsidR="00734FEF">
        <w:rPr>
          <w:sz w:val="22"/>
        </w:rPr>
        <w:t>nego</w:t>
      </w:r>
      <w:r w:rsidR="00F30CC3">
        <w:rPr>
          <w:sz w:val="22"/>
        </w:rPr>
        <w:t xml:space="preserve"> użytkowania lub tych informacji brakowało w ogóle. Ponad jedna trzecia zakwestionowanych produktów nie miała deklaracji zgodności lub była ona źle sporządzona. </w:t>
      </w:r>
      <w:r w:rsidR="00734FEF">
        <w:rPr>
          <w:sz w:val="22"/>
        </w:rPr>
        <w:t>Deklaracja zgodności to dokument wystawiany przez producenta lub jego</w:t>
      </w:r>
      <w:r w:rsidR="00F53701">
        <w:rPr>
          <w:sz w:val="22"/>
        </w:rPr>
        <w:t xml:space="preserve"> upoważnionego</w:t>
      </w:r>
      <w:r w:rsidR="00734FEF">
        <w:rPr>
          <w:sz w:val="22"/>
        </w:rPr>
        <w:t xml:space="preserve"> przedstawiciela, stwierdzający zgodnoś</w:t>
      </w:r>
      <w:r w:rsidR="00CB068C">
        <w:rPr>
          <w:sz w:val="22"/>
        </w:rPr>
        <w:t>ć</w:t>
      </w:r>
      <w:r w:rsidR="00734FEF">
        <w:rPr>
          <w:sz w:val="22"/>
        </w:rPr>
        <w:t xml:space="preserve"> wyrobu z wymaganiami dyrektyw unijnych. </w:t>
      </w:r>
    </w:p>
    <w:p w:rsidR="00F30CC3" w:rsidRDefault="0089654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15 </w:t>
      </w:r>
      <w:r w:rsidR="00734FEF">
        <w:rPr>
          <w:sz w:val="22"/>
        </w:rPr>
        <w:t>produktów</w:t>
      </w:r>
      <w:r>
        <w:rPr>
          <w:sz w:val="22"/>
        </w:rPr>
        <w:t xml:space="preserve"> (12 ładowarek sieciowych i 3 ładowarki USB) przeszł</w:t>
      </w:r>
      <w:r w:rsidR="00734FEF">
        <w:rPr>
          <w:sz w:val="22"/>
        </w:rPr>
        <w:t>o badania w laboratoriach. 80 proc.</w:t>
      </w:r>
      <w:r>
        <w:rPr>
          <w:sz w:val="22"/>
        </w:rPr>
        <w:t xml:space="preserve"> z nich miało nieprawidłowości konstrukcyjne, na przykład część wtyczki była niewłaściwych wymiarów, ładowarka nie była odporna na temperaturę lub elementy po</w:t>
      </w:r>
      <w:r w:rsidR="00734FEF">
        <w:rPr>
          <w:sz w:val="22"/>
        </w:rPr>
        <w:t>d napięciem były łatwo dostępne, co groziło porażeniem prądem.</w:t>
      </w:r>
    </w:p>
    <w:p w:rsidR="00896547" w:rsidRPr="009F1A88" w:rsidRDefault="0089654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Wielu przedsiębiorców dobrowolnie usunęło nieprawidłowości formalne. W jednym przypadku IH wydała decyzję zakazującą udostępniania </w:t>
      </w:r>
      <w:r w:rsidR="00734FEF">
        <w:rPr>
          <w:sz w:val="22"/>
        </w:rPr>
        <w:t>ładowarek</w:t>
      </w:r>
      <w:r>
        <w:rPr>
          <w:sz w:val="22"/>
        </w:rPr>
        <w:t>, ze względu na niewystarczającą ochronę przed porażeniem elektrycznym.</w:t>
      </w:r>
    </w:p>
    <w:p w:rsidR="00A13244" w:rsidRPr="009F1A88" w:rsidRDefault="00896547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Konsumencie, pamiętaj!</w:t>
      </w:r>
    </w:p>
    <w:p w:rsidR="00B73F22" w:rsidRDefault="00896547" w:rsidP="0089654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Sprawdź, czy na ładowarce</w:t>
      </w:r>
      <w:r w:rsidR="00094EB4">
        <w:rPr>
          <w:sz w:val="22"/>
        </w:rPr>
        <w:t xml:space="preserve"> lub dokumencie dołączonym do niej</w:t>
      </w:r>
      <w:r>
        <w:rPr>
          <w:sz w:val="22"/>
        </w:rPr>
        <w:t xml:space="preserve"> znajdują się podstawowe informacje, </w:t>
      </w:r>
      <w:r w:rsidR="00734FEF">
        <w:rPr>
          <w:sz w:val="22"/>
        </w:rPr>
        <w:t>m.in.</w:t>
      </w:r>
      <w:r>
        <w:rPr>
          <w:sz w:val="22"/>
        </w:rPr>
        <w:t>: pod jakim napięciem pracuje ładowarka, do jakich urządzeń jest prz</w:t>
      </w:r>
      <w:r w:rsidR="00094EB4">
        <w:rPr>
          <w:sz w:val="22"/>
        </w:rPr>
        <w:t>eznaczona. Przestrzegaj</w:t>
      </w:r>
      <w:r w:rsidR="00734FEF">
        <w:rPr>
          <w:sz w:val="22"/>
        </w:rPr>
        <w:t xml:space="preserve"> tych zaleceń</w:t>
      </w:r>
      <w:r w:rsidR="00094EB4">
        <w:rPr>
          <w:sz w:val="22"/>
        </w:rPr>
        <w:t>.</w:t>
      </w:r>
    </w:p>
    <w:p w:rsidR="00094EB4" w:rsidRDefault="00094EB4" w:rsidP="00896547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Szukaj na produkcie znaku CE - </w:t>
      </w:r>
      <w:r w:rsidRPr="00094EB4">
        <w:rPr>
          <w:sz w:val="22"/>
        </w:rPr>
        <w:t xml:space="preserve">producent deklaruje w ten sposób, że </w:t>
      </w:r>
      <w:r>
        <w:rPr>
          <w:sz w:val="22"/>
        </w:rPr>
        <w:t>ładowarka spełnia wymagania</w:t>
      </w:r>
      <w:r w:rsidR="00734FEF">
        <w:rPr>
          <w:sz w:val="22"/>
        </w:rPr>
        <w:t xml:space="preserve"> określone w przepisach UE</w:t>
      </w:r>
      <w:r>
        <w:rPr>
          <w:sz w:val="22"/>
        </w:rPr>
        <w:t xml:space="preserve"> i jest </w:t>
      </w:r>
      <w:r w:rsidRPr="00094EB4">
        <w:rPr>
          <w:sz w:val="22"/>
        </w:rPr>
        <w:t>bezpieczna.</w:t>
      </w:r>
    </w:p>
    <w:p w:rsidR="00094EB4" w:rsidRDefault="00094EB4" w:rsidP="00094EB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094EB4">
        <w:rPr>
          <w:sz w:val="22"/>
        </w:rPr>
        <w:t xml:space="preserve">Na </w:t>
      </w:r>
      <w:r w:rsidR="00734FEF">
        <w:rPr>
          <w:sz w:val="22"/>
        </w:rPr>
        <w:t>produkc</w:t>
      </w:r>
      <w:r w:rsidRPr="00094EB4">
        <w:rPr>
          <w:sz w:val="22"/>
        </w:rPr>
        <w:t>ie, w instrukcji obsługi, karcie gwarancyjnej lub innej dokumentacji powinna znajdować się nazwa, określenie modelu, numer serii</w:t>
      </w:r>
      <w:r>
        <w:rPr>
          <w:sz w:val="22"/>
        </w:rPr>
        <w:t>, dane producenta lub importera.</w:t>
      </w:r>
    </w:p>
    <w:p w:rsidR="00094EB4" w:rsidRDefault="00094EB4" w:rsidP="00094EB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094EB4">
        <w:rPr>
          <w:sz w:val="22"/>
        </w:rPr>
        <w:t>Sprawdź przed zakupem, czy produkt nie jest uszkodzony</w:t>
      </w:r>
      <w:r w:rsidR="00D931A3">
        <w:rPr>
          <w:sz w:val="22"/>
        </w:rPr>
        <w:t xml:space="preserve"> i</w:t>
      </w:r>
      <w:r w:rsidR="00734FEF">
        <w:rPr>
          <w:sz w:val="22"/>
        </w:rPr>
        <w:t xml:space="preserve"> czy nie ma dostępu do </w:t>
      </w:r>
      <w:r w:rsidR="00FC55DF">
        <w:rPr>
          <w:sz w:val="22"/>
        </w:rPr>
        <w:t>elementów wewnętrznych</w:t>
      </w:r>
      <w:r w:rsidRPr="00094EB4">
        <w:rPr>
          <w:sz w:val="22"/>
        </w:rPr>
        <w:t>.</w:t>
      </w:r>
    </w:p>
    <w:p w:rsidR="00FC55DF" w:rsidRPr="00FC55DF" w:rsidRDefault="00094EB4" w:rsidP="00FC55D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D802DC">
        <w:rPr>
          <w:rFonts w:cs="Tahoma"/>
          <w:sz w:val="22"/>
        </w:rPr>
        <w:t>Jeśli masz wątpliwości dotyczące zakupów, skontaktuj się z </w:t>
      </w:r>
      <w:hyperlink r:id="rId7" w:anchor="faq595" w:history="1">
        <w:r w:rsidRPr="00094EB4">
          <w:rPr>
            <w:rStyle w:val="Hipercze"/>
            <w:rFonts w:cs="Tahoma"/>
            <w:color w:val="133C8A"/>
            <w:sz w:val="22"/>
          </w:rPr>
          <w:t>Inspekcją Handlową.</w:t>
        </w:r>
      </w:hyperlink>
    </w:p>
    <w:p w:rsidR="00FC55DF" w:rsidRPr="00FC55DF" w:rsidRDefault="00FC55DF" w:rsidP="00FC55DF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FC55DF">
        <w:rPr>
          <w:rStyle w:val="Hipercze"/>
          <w:rFonts w:cs="Tahoma"/>
          <w:color w:val="auto"/>
          <w:sz w:val="22"/>
          <w:u w:val="none"/>
        </w:rPr>
        <w:t xml:space="preserve">Jeśli produkt ma wadę, złóż </w:t>
      </w:r>
      <w:hyperlink r:id="rId8" w:history="1">
        <w:r w:rsidRPr="00FC55DF">
          <w:rPr>
            <w:rStyle w:val="Hipercze"/>
            <w:rFonts w:cs="Tahoma"/>
            <w:sz w:val="22"/>
          </w:rPr>
          <w:t>reklamację</w:t>
        </w:r>
      </w:hyperlink>
      <w:r w:rsidRPr="00FC55DF">
        <w:rPr>
          <w:rStyle w:val="Hipercze"/>
          <w:rFonts w:cs="Tahoma"/>
          <w:color w:val="auto"/>
          <w:sz w:val="22"/>
          <w:u w:val="none"/>
        </w:rPr>
        <w:t>.</w:t>
      </w:r>
    </w:p>
    <w:sectPr w:rsidR="00FC55DF" w:rsidRPr="00FC55DF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21" w:rsidRDefault="00F63521">
      <w:r>
        <w:separator/>
      </w:r>
    </w:p>
  </w:endnote>
  <w:endnote w:type="continuationSeparator" w:id="0">
    <w:p w:rsidR="00F63521" w:rsidRDefault="00F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F6352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21" w:rsidRDefault="00F63521">
      <w:r>
        <w:separator/>
      </w:r>
    </w:p>
  </w:footnote>
  <w:footnote w:type="continuationSeparator" w:id="0">
    <w:p w:rsidR="00F63521" w:rsidRDefault="00F6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F63521" w:rsidP="0041396E">
    <w:pPr>
      <w:pStyle w:val="Nagwek"/>
      <w:tabs>
        <w:tab w:val="clear" w:pos="9072"/>
      </w:tabs>
    </w:pPr>
  </w:p>
  <w:p w:rsidR="0059016B" w:rsidRDefault="00F6352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F5F2A"/>
    <w:multiLevelType w:val="hybridMultilevel"/>
    <w:tmpl w:val="5678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D14E9"/>
    <w:multiLevelType w:val="multilevel"/>
    <w:tmpl w:val="D4B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94EB4"/>
    <w:rsid w:val="000A74FA"/>
    <w:rsid w:val="000B149D"/>
    <w:rsid w:val="000B1AC5"/>
    <w:rsid w:val="000B7247"/>
    <w:rsid w:val="0010559C"/>
    <w:rsid w:val="00107844"/>
    <w:rsid w:val="001136DA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58CD"/>
    <w:rsid w:val="001979B5"/>
    <w:rsid w:val="001A1F92"/>
    <w:rsid w:val="001A5F7C"/>
    <w:rsid w:val="001A6E5B"/>
    <w:rsid w:val="001A6F69"/>
    <w:rsid w:val="001A7451"/>
    <w:rsid w:val="001C1FAD"/>
    <w:rsid w:val="001E188E"/>
    <w:rsid w:val="001E4F92"/>
    <w:rsid w:val="001E5FD1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6A3"/>
    <w:rsid w:val="002C692D"/>
    <w:rsid w:val="002C6ABE"/>
    <w:rsid w:val="002E388C"/>
    <w:rsid w:val="002F1BF3"/>
    <w:rsid w:val="002F4D43"/>
    <w:rsid w:val="003056C6"/>
    <w:rsid w:val="003108B7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519A"/>
    <w:rsid w:val="005D6F7A"/>
    <w:rsid w:val="005E78EE"/>
    <w:rsid w:val="005F139F"/>
    <w:rsid w:val="005F1EBD"/>
    <w:rsid w:val="006063D0"/>
    <w:rsid w:val="00613C45"/>
    <w:rsid w:val="00622BEC"/>
    <w:rsid w:val="00633D4E"/>
    <w:rsid w:val="0063526F"/>
    <w:rsid w:val="00637E86"/>
    <w:rsid w:val="006422DE"/>
    <w:rsid w:val="006439FA"/>
    <w:rsid w:val="006506BC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4FEF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4024"/>
    <w:rsid w:val="0081753E"/>
    <w:rsid w:val="0085010E"/>
    <w:rsid w:val="0085454F"/>
    <w:rsid w:val="0087354F"/>
    <w:rsid w:val="00896547"/>
    <w:rsid w:val="00896985"/>
    <w:rsid w:val="008B56C7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F1A88"/>
    <w:rsid w:val="00A13244"/>
    <w:rsid w:val="00A239AA"/>
    <w:rsid w:val="00A40B9B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2D80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068C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77074"/>
    <w:rsid w:val="00D802DC"/>
    <w:rsid w:val="00D82536"/>
    <w:rsid w:val="00D92F52"/>
    <w:rsid w:val="00D931A3"/>
    <w:rsid w:val="00DA753F"/>
    <w:rsid w:val="00DC182C"/>
    <w:rsid w:val="00DC5754"/>
    <w:rsid w:val="00DD34A3"/>
    <w:rsid w:val="00DD6056"/>
    <w:rsid w:val="00DE7C6A"/>
    <w:rsid w:val="00DF2857"/>
    <w:rsid w:val="00DF7114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0CC3"/>
    <w:rsid w:val="00F3243D"/>
    <w:rsid w:val="00F46D0D"/>
    <w:rsid w:val="00F53701"/>
    <w:rsid w:val="00F63521"/>
    <w:rsid w:val="00F92B59"/>
    <w:rsid w:val="00F948BC"/>
    <w:rsid w:val="00F960CF"/>
    <w:rsid w:val="00FA10A3"/>
    <w:rsid w:val="00FA1226"/>
    <w:rsid w:val="00FB65A2"/>
    <w:rsid w:val="00FC55DF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0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akonsumenta.uokik.gov.pl/reklamac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kik.gov.pl/wazne_adres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6</cp:revision>
  <cp:lastPrinted>2019-03-06T14:11:00Z</cp:lastPrinted>
  <dcterms:created xsi:type="dcterms:W3CDTF">2020-03-06T07:44:00Z</dcterms:created>
  <dcterms:modified xsi:type="dcterms:W3CDTF">2020-03-06T08:36:00Z</dcterms:modified>
</cp:coreProperties>
</file>