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E22" w:rsidRDefault="005E7E22" w:rsidP="005E7E22">
      <w:pPr>
        <w:pStyle w:val="Akapitzlist"/>
        <w:numPr>
          <w:ilvl w:val="0"/>
          <w:numId w:val="7"/>
        </w:numPr>
        <w:spacing w:line="360" w:lineRule="auto"/>
        <w:jc w:val="both"/>
        <w:rPr>
          <w:rFonts w:cs="Tahoma"/>
          <w:b/>
          <w:bCs/>
          <w:color w:val="000000" w:themeColor="text1"/>
          <w:sz w:val="22"/>
          <w:lang w:eastAsia="en-GB"/>
        </w:rPr>
      </w:pPr>
      <w:r w:rsidRPr="0037529D">
        <w:rPr>
          <w:rFonts w:cs="Tahoma"/>
          <w:b/>
          <w:bCs/>
          <w:color w:val="000000" w:themeColor="text1"/>
          <w:sz w:val="22"/>
          <w:lang w:eastAsia="en-GB"/>
        </w:rPr>
        <w:t>Open Life</w:t>
      </w:r>
      <w:r>
        <w:rPr>
          <w:rFonts w:cs="Tahoma"/>
          <w:b/>
          <w:bCs/>
          <w:color w:val="000000" w:themeColor="text1"/>
          <w:sz w:val="22"/>
          <w:lang w:eastAsia="en-GB"/>
        </w:rPr>
        <w:t xml:space="preserve"> TU Życie</w:t>
      </w:r>
      <w:r w:rsidRPr="0037529D">
        <w:rPr>
          <w:rFonts w:cs="Tahoma"/>
          <w:b/>
          <w:bCs/>
          <w:color w:val="000000" w:themeColor="text1"/>
          <w:sz w:val="22"/>
          <w:lang w:eastAsia="en-GB"/>
        </w:rPr>
        <w:t xml:space="preserve"> </w:t>
      </w:r>
      <w:r>
        <w:rPr>
          <w:rFonts w:cs="Tahoma"/>
          <w:b/>
          <w:bCs/>
          <w:color w:val="000000" w:themeColor="text1"/>
          <w:sz w:val="22"/>
          <w:lang w:eastAsia="en-GB"/>
        </w:rPr>
        <w:t>stosował wobec konsumentów nieuczciwą sprzedaż (</w:t>
      </w:r>
      <w:proofErr w:type="spellStart"/>
      <w:r>
        <w:rPr>
          <w:rFonts w:cs="Tahoma"/>
          <w:b/>
          <w:bCs/>
          <w:color w:val="000000" w:themeColor="text1"/>
          <w:sz w:val="22"/>
          <w:lang w:eastAsia="en-GB"/>
        </w:rPr>
        <w:t>misselling</w:t>
      </w:r>
      <w:proofErr w:type="spellEnd"/>
      <w:r>
        <w:rPr>
          <w:rFonts w:cs="Tahoma"/>
          <w:b/>
          <w:bCs/>
          <w:color w:val="000000" w:themeColor="text1"/>
          <w:sz w:val="22"/>
          <w:lang w:eastAsia="en-GB"/>
        </w:rPr>
        <w:t>) ubezpieczeń na życie z ubezpieczeniowym funduszem kapitałowym (UFK)</w:t>
      </w:r>
      <w:r w:rsidRPr="0037529D">
        <w:rPr>
          <w:rFonts w:cs="Tahoma"/>
          <w:b/>
          <w:bCs/>
          <w:color w:val="000000" w:themeColor="text1"/>
          <w:sz w:val="22"/>
          <w:lang w:eastAsia="en-GB"/>
        </w:rPr>
        <w:t>.</w:t>
      </w:r>
    </w:p>
    <w:p w:rsidR="005E7E22" w:rsidRPr="0037529D" w:rsidRDefault="005E7E22" w:rsidP="005E7E22">
      <w:pPr>
        <w:pStyle w:val="Akapitzlist"/>
        <w:numPr>
          <w:ilvl w:val="0"/>
          <w:numId w:val="7"/>
        </w:numPr>
        <w:spacing w:line="360" w:lineRule="auto"/>
        <w:jc w:val="both"/>
        <w:rPr>
          <w:rFonts w:cs="Tahoma"/>
          <w:b/>
          <w:bCs/>
          <w:color w:val="000000" w:themeColor="text1"/>
          <w:sz w:val="22"/>
          <w:lang w:eastAsia="en-GB"/>
        </w:rPr>
      </w:pPr>
      <w:r>
        <w:rPr>
          <w:rFonts w:cs="Tahoma"/>
          <w:b/>
          <w:bCs/>
          <w:color w:val="000000" w:themeColor="text1"/>
          <w:sz w:val="22"/>
          <w:lang w:eastAsia="en-GB"/>
        </w:rPr>
        <w:t>Ubezpieczyciel sprzedawał konsumentom umowy UFK zawierające fundusze kapitałowe bardziej ryzykowne, niż wynikało to z potrzeb konsumentów i oceny ich profilu ryzyka, a także na okres dłuższy, niż sobie tego życzyli klienci.</w:t>
      </w:r>
    </w:p>
    <w:p w:rsidR="005E7E22" w:rsidRPr="0037529D" w:rsidRDefault="005E7E22" w:rsidP="005E7E22">
      <w:pPr>
        <w:pStyle w:val="Akapitzlist"/>
        <w:numPr>
          <w:ilvl w:val="0"/>
          <w:numId w:val="7"/>
        </w:numPr>
        <w:spacing w:after="240" w:line="360" w:lineRule="auto"/>
        <w:jc w:val="both"/>
        <w:rPr>
          <w:rFonts w:cs="Tahoma"/>
          <w:b/>
          <w:bCs/>
          <w:color w:val="000000" w:themeColor="text1"/>
          <w:sz w:val="22"/>
          <w:lang w:eastAsia="en-GB"/>
        </w:rPr>
      </w:pPr>
      <w:r w:rsidRPr="0037529D">
        <w:rPr>
          <w:rFonts w:cs="Tahoma"/>
          <w:b/>
          <w:bCs/>
          <w:color w:val="000000" w:themeColor="text1"/>
          <w:sz w:val="22"/>
          <w:lang w:eastAsia="en-GB"/>
        </w:rPr>
        <w:t xml:space="preserve">Prezes </w:t>
      </w:r>
      <w:proofErr w:type="spellStart"/>
      <w:r w:rsidRPr="0037529D">
        <w:rPr>
          <w:rFonts w:cs="Tahoma"/>
          <w:b/>
          <w:bCs/>
          <w:color w:val="000000" w:themeColor="text1"/>
          <w:sz w:val="22"/>
          <w:lang w:eastAsia="en-GB"/>
        </w:rPr>
        <w:t>UOKiK</w:t>
      </w:r>
      <w:proofErr w:type="spellEnd"/>
      <w:r w:rsidRPr="0037529D">
        <w:rPr>
          <w:rFonts w:cs="Tahoma"/>
          <w:b/>
          <w:bCs/>
          <w:color w:val="000000" w:themeColor="text1"/>
          <w:sz w:val="22"/>
          <w:lang w:eastAsia="en-GB"/>
        </w:rPr>
        <w:t xml:space="preserve"> </w:t>
      </w:r>
      <w:r>
        <w:rPr>
          <w:rFonts w:cs="Tahoma"/>
          <w:b/>
          <w:bCs/>
          <w:color w:val="000000" w:themeColor="text1"/>
          <w:sz w:val="22"/>
          <w:lang w:eastAsia="en-GB"/>
        </w:rPr>
        <w:t xml:space="preserve">Tomasz </w:t>
      </w:r>
      <w:proofErr w:type="spellStart"/>
      <w:r>
        <w:rPr>
          <w:rFonts w:cs="Tahoma"/>
          <w:b/>
          <w:bCs/>
          <w:color w:val="000000" w:themeColor="text1"/>
          <w:sz w:val="22"/>
          <w:lang w:eastAsia="en-GB"/>
        </w:rPr>
        <w:t>Chróstny</w:t>
      </w:r>
      <w:proofErr w:type="spellEnd"/>
      <w:r>
        <w:rPr>
          <w:rFonts w:cs="Tahoma"/>
          <w:b/>
          <w:bCs/>
          <w:color w:val="000000" w:themeColor="text1"/>
          <w:sz w:val="22"/>
          <w:lang w:eastAsia="en-GB"/>
        </w:rPr>
        <w:t xml:space="preserve"> </w:t>
      </w:r>
      <w:r w:rsidRPr="0037529D">
        <w:rPr>
          <w:rFonts w:cs="Tahoma"/>
          <w:b/>
          <w:bCs/>
          <w:color w:val="000000" w:themeColor="text1"/>
          <w:sz w:val="22"/>
          <w:lang w:eastAsia="en-GB"/>
        </w:rPr>
        <w:t xml:space="preserve">nałożył na Open Life karę ponad </w:t>
      </w:r>
      <w:r>
        <w:rPr>
          <w:rFonts w:cs="Tahoma"/>
          <w:b/>
          <w:bCs/>
          <w:color w:val="000000" w:themeColor="text1"/>
          <w:sz w:val="22"/>
          <w:lang w:eastAsia="en-GB"/>
        </w:rPr>
        <w:t>20</w:t>
      </w:r>
      <w:r w:rsidRPr="0037529D">
        <w:rPr>
          <w:rFonts w:cs="Tahoma"/>
          <w:b/>
          <w:bCs/>
          <w:color w:val="000000" w:themeColor="text1"/>
          <w:sz w:val="22"/>
          <w:lang w:eastAsia="en-GB"/>
        </w:rPr>
        <w:t xml:space="preserve"> mln zł. </w:t>
      </w:r>
    </w:p>
    <w:p w:rsidR="005E7E22" w:rsidRDefault="005E7E22" w:rsidP="005E7E22">
      <w:pPr>
        <w:spacing w:after="240" w:line="360" w:lineRule="auto"/>
        <w:jc w:val="both"/>
        <w:rPr>
          <w:sz w:val="22"/>
        </w:rPr>
      </w:pPr>
      <w:r>
        <w:rPr>
          <w:b/>
          <w:sz w:val="22"/>
        </w:rPr>
        <w:t>[Warszawa, 13 stycznia 2021 r.]</w:t>
      </w:r>
      <w:r>
        <w:rPr>
          <w:sz w:val="22"/>
        </w:rPr>
        <w:t xml:space="preserve"> Instytucje finansowe oferując produkty inwestycyjne np. ubezpieczenia na życie z ubezpieczeniowym funduszem kapitałowym, </w:t>
      </w:r>
      <w:r w:rsidRPr="001F15A7">
        <w:rPr>
          <w:sz w:val="22"/>
        </w:rPr>
        <w:t>mają obowiązek</w:t>
      </w:r>
      <w:r>
        <w:rPr>
          <w:sz w:val="22"/>
        </w:rPr>
        <w:t xml:space="preserve"> – zgodnie z rozporządzeniem MIFID II – zweryfikować, czy przedstawiany konsumentom produkt jest dostosowany do ich potrzeb finansowych, doświadczenia inwestycyjnego i wiedzy, a także akceptowalnego poziomu ryzyka. W tym celu przedstawiają konsumentom do wypełnienia ankietę adekwatności. Jeżeli na podstawie wyników takiej ankiety okaże się, że produkt nie odpowiada potrzebom konsumenta, jest dla niego zbyt skomplikowany lub za ryzykowny, wówczas instytucja ubezpieczeniowa powinna odstąpić od sprzedaży takiego produktu inwestycyjnego i poinformować</w:t>
      </w:r>
      <w:r w:rsidRPr="001F15A7">
        <w:rPr>
          <w:sz w:val="22"/>
        </w:rPr>
        <w:t xml:space="preserve"> o tym na piśmie</w:t>
      </w:r>
      <w:r>
        <w:rPr>
          <w:sz w:val="22"/>
        </w:rPr>
        <w:t>. Jeśli jednak konsument, świadomy ryzyka i specyfiki produktu, pomimo wszystko chce zawrzeć taką umowę, to może to zrobić</w:t>
      </w:r>
      <w:r w:rsidRPr="001F15A7">
        <w:rPr>
          <w:sz w:val="22"/>
        </w:rPr>
        <w:t xml:space="preserve"> wyłącznie </w:t>
      </w:r>
      <w:r>
        <w:rPr>
          <w:sz w:val="22"/>
        </w:rPr>
        <w:t>po złożeniu</w:t>
      </w:r>
      <w:r w:rsidRPr="001F15A7">
        <w:rPr>
          <w:sz w:val="22"/>
        </w:rPr>
        <w:t xml:space="preserve"> pisemnego </w:t>
      </w:r>
      <w:r>
        <w:rPr>
          <w:sz w:val="22"/>
        </w:rPr>
        <w:t>oświadczenia, w którym potwierdzi, że został poinformowany o braku adekwatności oferowanego produktu inwestycyjnego</w:t>
      </w:r>
      <w:r w:rsidRPr="001F15A7">
        <w:rPr>
          <w:sz w:val="22"/>
        </w:rPr>
        <w:t xml:space="preserve">. </w:t>
      </w:r>
    </w:p>
    <w:p w:rsidR="005E7E22" w:rsidRDefault="005E7E22" w:rsidP="005E7E22">
      <w:pPr>
        <w:spacing w:after="240" w:line="360" w:lineRule="auto"/>
        <w:jc w:val="both"/>
        <w:rPr>
          <w:sz w:val="22"/>
        </w:rPr>
      </w:pPr>
      <w:r>
        <w:rPr>
          <w:sz w:val="22"/>
        </w:rPr>
        <w:t xml:space="preserve">Prezes </w:t>
      </w:r>
      <w:proofErr w:type="spellStart"/>
      <w:r>
        <w:rPr>
          <w:sz w:val="22"/>
        </w:rPr>
        <w:t>UOKiK</w:t>
      </w:r>
      <w:proofErr w:type="spellEnd"/>
      <w:r>
        <w:rPr>
          <w:sz w:val="22"/>
        </w:rPr>
        <w:t xml:space="preserve"> Tomasz </w:t>
      </w:r>
      <w:proofErr w:type="spellStart"/>
      <w:r>
        <w:rPr>
          <w:sz w:val="22"/>
        </w:rPr>
        <w:t>Chróstny</w:t>
      </w:r>
      <w:proofErr w:type="spellEnd"/>
      <w:r>
        <w:rPr>
          <w:sz w:val="22"/>
        </w:rPr>
        <w:t xml:space="preserve"> w wyniku zawiadomienia ze strony Komisji Nadzoru Finansowego, po przeanalizowaniu w toku postępowania zawieranych przez Open Life TU Życie S.A. z konsumentami umów UFK oraz wypełnionych przez nich przy sprzedaży ankiet adekwatności, wydał decyzję stwierdzającą, że Open Life TU Życie S.A. </w:t>
      </w:r>
      <w:r w:rsidRPr="001F15A7">
        <w:rPr>
          <w:b/>
          <w:bCs/>
          <w:sz w:val="22"/>
        </w:rPr>
        <w:t>proponowa</w:t>
      </w:r>
      <w:r>
        <w:rPr>
          <w:b/>
          <w:bCs/>
          <w:sz w:val="22"/>
        </w:rPr>
        <w:t>ł</w:t>
      </w:r>
      <w:r w:rsidRPr="001F15A7">
        <w:rPr>
          <w:b/>
          <w:bCs/>
          <w:sz w:val="22"/>
        </w:rPr>
        <w:t xml:space="preserve"> konsumentom ubezpieczenia</w:t>
      </w:r>
      <w:r>
        <w:rPr>
          <w:b/>
          <w:bCs/>
          <w:sz w:val="22"/>
        </w:rPr>
        <w:t xml:space="preserve"> </w:t>
      </w:r>
      <w:r w:rsidRPr="001B11C6">
        <w:rPr>
          <w:b/>
          <w:bCs/>
          <w:sz w:val="22"/>
        </w:rPr>
        <w:t>na życie z ubezpieczeniowym funduszem kapitałowym</w:t>
      </w:r>
      <w:r>
        <w:rPr>
          <w:b/>
          <w:bCs/>
          <w:sz w:val="22"/>
        </w:rPr>
        <w:t xml:space="preserve"> nie odpowiadające</w:t>
      </w:r>
      <w:r w:rsidRPr="001F15A7">
        <w:rPr>
          <w:b/>
          <w:bCs/>
          <w:sz w:val="22"/>
        </w:rPr>
        <w:t xml:space="preserve"> ich potrzebom</w:t>
      </w:r>
      <w:r>
        <w:rPr>
          <w:b/>
          <w:bCs/>
          <w:sz w:val="22"/>
        </w:rPr>
        <w:t xml:space="preserve"> (</w:t>
      </w:r>
      <w:proofErr w:type="spellStart"/>
      <w:r>
        <w:rPr>
          <w:b/>
          <w:bCs/>
          <w:sz w:val="22"/>
        </w:rPr>
        <w:t>misselling</w:t>
      </w:r>
      <w:proofErr w:type="spellEnd"/>
      <w:r>
        <w:rPr>
          <w:b/>
          <w:bCs/>
          <w:sz w:val="22"/>
        </w:rPr>
        <w:t>)</w:t>
      </w:r>
      <w:r w:rsidRPr="001F15A7">
        <w:rPr>
          <w:sz w:val="22"/>
        </w:rPr>
        <w:t xml:space="preserve">. </w:t>
      </w:r>
    </w:p>
    <w:p w:rsidR="005E7E22" w:rsidRDefault="005E7E22" w:rsidP="005E7E22">
      <w:pPr>
        <w:spacing w:after="240" w:line="360" w:lineRule="auto"/>
        <w:jc w:val="both"/>
        <w:rPr>
          <w:sz w:val="22"/>
        </w:rPr>
      </w:pPr>
      <w:r>
        <w:rPr>
          <w:sz w:val="22"/>
        </w:rPr>
        <w:t>W toku postępowania ustalono, że Open Life TU Życie S.A.:</w:t>
      </w:r>
    </w:p>
    <w:p w:rsidR="005E7E22" w:rsidRDefault="005E7E22" w:rsidP="005E7E22">
      <w:pPr>
        <w:pStyle w:val="Akapitzlist"/>
        <w:numPr>
          <w:ilvl w:val="0"/>
          <w:numId w:val="8"/>
        </w:numPr>
        <w:spacing w:after="240" w:line="360" w:lineRule="auto"/>
        <w:jc w:val="both"/>
        <w:rPr>
          <w:sz w:val="22"/>
        </w:rPr>
      </w:pPr>
      <w:r>
        <w:rPr>
          <w:sz w:val="22"/>
        </w:rPr>
        <w:t>oferując konsumentom umowy UFK proponował produkty zawierające bardziej ryzykowne ubezpieczeniowe fundusze kapitałowe, n</w:t>
      </w:r>
      <w:r w:rsidRPr="001F15A7">
        <w:rPr>
          <w:sz w:val="22"/>
        </w:rPr>
        <w:t xml:space="preserve">iż </w:t>
      </w:r>
      <w:r>
        <w:rPr>
          <w:sz w:val="22"/>
        </w:rPr>
        <w:t xml:space="preserve">życzyli sobie tego w ankiecie; przykładowo </w:t>
      </w:r>
      <w:r w:rsidRPr="00B15BF1">
        <w:rPr>
          <w:sz w:val="22"/>
        </w:rPr>
        <w:t>gdy konsument</w:t>
      </w:r>
      <w:r>
        <w:rPr>
          <w:sz w:val="22"/>
        </w:rPr>
        <w:t xml:space="preserve"> w</w:t>
      </w:r>
      <w:r w:rsidRPr="00B15BF1">
        <w:rPr>
          <w:sz w:val="22"/>
        </w:rPr>
        <w:t xml:space="preserve"> ankie</w:t>
      </w:r>
      <w:r>
        <w:rPr>
          <w:sz w:val="22"/>
        </w:rPr>
        <w:t>cie</w:t>
      </w:r>
      <w:r w:rsidRPr="00B15BF1">
        <w:rPr>
          <w:sz w:val="22"/>
        </w:rPr>
        <w:t xml:space="preserve"> zaznaczył, że akceptuje średnie ryzyko </w:t>
      </w:r>
      <w:r w:rsidRPr="00B15BF1">
        <w:rPr>
          <w:sz w:val="22"/>
        </w:rPr>
        <w:lastRenderedPageBreak/>
        <w:t>inwestycyjne</w:t>
      </w:r>
      <w:r>
        <w:rPr>
          <w:sz w:val="22"/>
        </w:rPr>
        <w:t xml:space="preserve">, Spółka przedstawiała ofertę </w:t>
      </w:r>
      <w:r w:rsidRPr="00B15BF1">
        <w:rPr>
          <w:sz w:val="22"/>
        </w:rPr>
        <w:t xml:space="preserve">funduszy kapitałowych </w:t>
      </w:r>
      <w:r>
        <w:rPr>
          <w:sz w:val="22"/>
        </w:rPr>
        <w:t>o podwyższonym ryzyku;</w:t>
      </w:r>
    </w:p>
    <w:p w:rsidR="005E7E22" w:rsidRDefault="005E7E22" w:rsidP="005E7E22">
      <w:pPr>
        <w:pStyle w:val="Akapitzlist"/>
        <w:numPr>
          <w:ilvl w:val="0"/>
          <w:numId w:val="8"/>
        </w:numPr>
        <w:spacing w:after="240" w:line="360" w:lineRule="auto"/>
        <w:jc w:val="both"/>
        <w:rPr>
          <w:sz w:val="22"/>
        </w:rPr>
      </w:pPr>
      <w:r>
        <w:rPr>
          <w:sz w:val="22"/>
        </w:rPr>
        <w:t>zawierał z konsumentami umowy UFK na okres dłuższy, niż wskazany przez konsumentów, n</w:t>
      </w:r>
      <w:r w:rsidRPr="001F15A7">
        <w:rPr>
          <w:sz w:val="22"/>
        </w:rPr>
        <w:t xml:space="preserve">p. </w:t>
      </w:r>
      <w:r w:rsidRPr="00787E4A">
        <w:rPr>
          <w:b/>
          <w:sz w:val="22"/>
        </w:rPr>
        <w:t>klien</w:t>
      </w:r>
      <w:r>
        <w:rPr>
          <w:b/>
          <w:sz w:val="22"/>
        </w:rPr>
        <w:t>ci</w:t>
      </w:r>
      <w:r w:rsidRPr="00787E4A">
        <w:rPr>
          <w:b/>
          <w:sz w:val="22"/>
        </w:rPr>
        <w:t xml:space="preserve"> zaznacza</w:t>
      </w:r>
      <w:r>
        <w:rPr>
          <w:b/>
          <w:sz w:val="22"/>
        </w:rPr>
        <w:t>li</w:t>
      </w:r>
      <w:r w:rsidRPr="00787E4A">
        <w:rPr>
          <w:b/>
          <w:sz w:val="22"/>
        </w:rPr>
        <w:t xml:space="preserve">, że są zainteresowani umową na maksymalnie 10 lat, a Open Life TU Życie proponował im umowy, które miały trwać </w:t>
      </w:r>
      <w:r>
        <w:rPr>
          <w:b/>
          <w:sz w:val="22"/>
        </w:rPr>
        <w:t xml:space="preserve">znacznie </w:t>
      </w:r>
      <w:r w:rsidRPr="00787E4A">
        <w:rPr>
          <w:b/>
          <w:sz w:val="22"/>
        </w:rPr>
        <w:t>dłużej – np. do ukończenia przez nich 85. roku życia</w:t>
      </w:r>
      <w:r>
        <w:rPr>
          <w:sz w:val="22"/>
        </w:rPr>
        <w:t>. Takie działanie mogło narażać konsumentów na straty, gdyż w deklarowanym okresie na jaki chcieli zainwestować pieniądze, wybrane fundusze mogły nie tylko nie przynieść zakładanych zysków, a zrealizować straty ze względu na konstrukcję produktu;</w:t>
      </w:r>
    </w:p>
    <w:p w:rsidR="005E7E22" w:rsidRPr="0090229D" w:rsidRDefault="005E7E22" w:rsidP="005E7E22">
      <w:pPr>
        <w:pStyle w:val="Akapitzlist"/>
        <w:numPr>
          <w:ilvl w:val="0"/>
          <w:numId w:val="8"/>
        </w:numPr>
        <w:spacing w:after="240" w:line="360" w:lineRule="auto"/>
        <w:jc w:val="both"/>
        <w:rPr>
          <w:sz w:val="22"/>
        </w:rPr>
      </w:pPr>
      <w:r w:rsidRPr="0090229D">
        <w:rPr>
          <w:sz w:val="22"/>
        </w:rPr>
        <w:t xml:space="preserve">wprowadzał niektórych konsumentów w błąd, </w:t>
      </w:r>
      <w:r>
        <w:rPr>
          <w:sz w:val="22"/>
        </w:rPr>
        <w:t xml:space="preserve">oferując </w:t>
      </w:r>
      <w:r w:rsidRPr="0090229D">
        <w:rPr>
          <w:sz w:val="22"/>
        </w:rPr>
        <w:t xml:space="preserve">im </w:t>
      </w:r>
      <w:r>
        <w:rPr>
          <w:sz w:val="22"/>
        </w:rPr>
        <w:t>umowy UFK nie</w:t>
      </w:r>
      <w:r w:rsidRPr="0090229D">
        <w:rPr>
          <w:sz w:val="22"/>
        </w:rPr>
        <w:t>adekwatne do ich potrzeb</w:t>
      </w:r>
      <w:r>
        <w:rPr>
          <w:sz w:val="22"/>
        </w:rPr>
        <w:t xml:space="preserve"> i profilu ryzyka</w:t>
      </w:r>
      <w:r w:rsidRPr="0090229D">
        <w:rPr>
          <w:sz w:val="22"/>
        </w:rPr>
        <w:t xml:space="preserve"> określonych na podstawie</w:t>
      </w:r>
      <w:r>
        <w:rPr>
          <w:sz w:val="22"/>
        </w:rPr>
        <w:t xml:space="preserve"> wypełnionej</w:t>
      </w:r>
      <w:r w:rsidRPr="0090229D">
        <w:rPr>
          <w:sz w:val="22"/>
        </w:rPr>
        <w:t xml:space="preserve"> ankiety, jednocześnie </w:t>
      </w:r>
      <w:r>
        <w:rPr>
          <w:sz w:val="22"/>
        </w:rPr>
        <w:t xml:space="preserve">przedstawiając </w:t>
      </w:r>
      <w:r w:rsidRPr="0090229D">
        <w:rPr>
          <w:sz w:val="22"/>
        </w:rPr>
        <w:t>im do podpisu oświadczenie</w:t>
      </w:r>
      <w:r>
        <w:rPr>
          <w:sz w:val="22"/>
        </w:rPr>
        <w:t>, przenoszące na nich odpowiedzialność za podjętą przez ubezpieczyciela decyzję oraz nie informując ich o jego rzeczywistych skutkach</w:t>
      </w:r>
      <w:r w:rsidRPr="0090229D">
        <w:rPr>
          <w:sz w:val="22"/>
        </w:rPr>
        <w:t xml:space="preserve">. </w:t>
      </w:r>
    </w:p>
    <w:p w:rsidR="005E7E22" w:rsidRDefault="005E7E22" w:rsidP="005E7E22">
      <w:pPr>
        <w:spacing w:after="240" w:line="360" w:lineRule="auto"/>
        <w:jc w:val="both"/>
        <w:rPr>
          <w:sz w:val="22"/>
        </w:rPr>
      </w:pPr>
      <w:r>
        <w:rPr>
          <w:sz w:val="22"/>
        </w:rPr>
        <w:t xml:space="preserve">- </w:t>
      </w:r>
      <w:r>
        <w:rPr>
          <w:i/>
          <w:sz w:val="22"/>
        </w:rPr>
        <w:t>P</w:t>
      </w:r>
      <w:r w:rsidRPr="00086566">
        <w:rPr>
          <w:i/>
          <w:sz w:val="22"/>
        </w:rPr>
        <w:t xml:space="preserve">roponowanie </w:t>
      </w:r>
      <w:r>
        <w:rPr>
          <w:i/>
          <w:sz w:val="22"/>
        </w:rPr>
        <w:t xml:space="preserve">konsumentom </w:t>
      </w:r>
      <w:r w:rsidRPr="00086566">
        <w:rPr>
          <w:i/>
          <w:sz w:val="22"/>
        </w:rPr>
        <w:t xml:space="preserve">usług finansowych, które nie odpowiadają </w:t>
      </w:r>
      <w:r>
        <w:rPr>
          <w:i/>
          <w:sz w:val="22"/>
        </w:rPr>
        <w:t xml:space="preserve">ich </w:t>
      </w:r>
      <w:r w:rsidRPr="00086566">
        <w:rPr>
          <w:i/>
          <w:sz w:val="22"/>
        </w:rPr>
        <w:t>potrzebom</w:t>
      </w:r>
      <w:r>
        <w:rPr>
          <w:i/>
          <w:sz w:val="22"/>
        </w:rPr>
        <w:t xml:space="preserve"> oraz profilowi ryzyka jest zakazane przez prawo polskie i europejskie. To działanie nieuczciwe, narażające konsumentów na poniesienie przez nich strat finansowych wyższych, niż są w stanie zaakceptować</w:t>
      </w:r>
      <w:r w:rsidRPr="00086566">
        <w:rPr>
          <w:i/>
          <w:sz w:val="22"/>
        </w:rPr>
        <w:t>.</w:t>
      </w:r>
      <w:r>
        <w:rPr>
          <w:i/>
          <w:sz w:val="22"/>
        </w:rPr>
        <w:t xml:space="preserve"> To niewątpliwie również przejaw braku odpowiedzialności ze strony instytucji finansowej i nadużycie zaufania klientów, którzy mają prawo oczekiwać, że ubezpieczyciel - jako instytucja zaufania publicznego - zaoferuje im produkt dostosowany do potrzeb i profilu ryzyka</w:t>
      </w:r>
      <w:r w:rsidR="006D7705">
        <w:rPr>
          <w:i/>
          <w:sz w:val="22"/>
        </w:rPr>
        <w:t xml:space="preserve">. Open Life TU </w:t>
      </w:r>
      <w:bookmarkStart w:id="0" w:name="_GoBack"/>
      <w:bookmarkEnd w:id="0"/>
      <w:r>
        <w:rPr>
          <w:i/>
          <w:sz w:val="22"/>
        </w:rPr>
        <w:t xml:space="preserve">Życie S.A. naruszył zbiorowe interesy konsumentów i za nieuczciwe praktyki został ukarany kwotą ponad 20 mln zł </w:t>
      </w:r>
      <w:r>
        <w:rPr>
          <w:sz w:val="22"/>
        </w:rPr>
        <w:t xml:space="preserve">– mówi Tomasz </w:t>
      </w:r>
      <w:proofErr w:type="spellStart"/>
      <w:r>
        <w:rPr>
          <w:sz w:val="22"/>
        </w:rPr>
        <w:t>Chróstny</w:t>
      </w:r>
      <w:proofErr w:type="spellEnd"/>
      <w:r>
        <w:rPr>
          <w:sz w:val="22"/>
        </w:rPr>
        <w:t xml:space="preserve">, Prezes </w:t>
      </w:r>
      <w:proofErr w:type="spellStart"/>
      <w:r>
        <w:rPr>
          <w:sz w:val="22"/>
        </w:rPr>
        <w:t>UOKiK</w:t>
      </w:r>
      <w:proofErr w:type="spellEnd"/>
      <w:r>
        <w:rPr>
          <w:sz w:val="22"/>
        </w:rPr>
        <w:t xml:space="preserve">. </w:t>
      </w:r>
    </w:p>
    <w:p w:rsidR="005E7E22" w:rsidRDefault="005E7E22" w:rsidP="005E7E22">
      <w:pPr>
        <w:spacing w:after="240" w:line="360" w:lineRule="auto"/>
        <w:jc w:val="both"/>
        <w:rPr>
          <w:sz w:val="22"/>
        </w:rPr>
      </w:pPr>
      <w:r>
        <w:rPr>
          <w:sz w:val="22"/>
        </w:rPr>
        <w:t xml:space="preserve">Prezes Urzędu uznał, że ubezpieczyciel </w:t>
      </w:r>
      <w:r w:rsidRPr="00FC3AF2">
        <w:rPr>
          <w:b/>
          <w:sz w:val="22"/>
        </w:rPr>
        <w:t xml:space="preserve">Open Life TU Życie naruszył zbiorowe interesy konsumentów i nałożył </w:t>
      </w:r>
      <w:r>
        <w:rPr>
          <w:b/>
          <w:sz w:val="22"/>
        </w:rPr>
        <w:t xml:space="preserve">łącznie </w:t>
      </w:r>
      <w:r w:rsidRPr="00FC3AF2">
        <w:rPr>
          <w:b/>
          <w:sz w:val="22"/>
        </w:rPr>
        <w:t xml:space="preserve">karę finansową ponad </w:t>
      </w:r>
      <w:r>
        <w:rPr>
          <w:b/>
          <w:sz w:val="22"/>
        </w:rPr>
        <w:t>20</w:t>
      </w:r>
      <w:r w:rsidRPr="00FC3AF2">
        <w:rPr>
          <w:b/>
          <w:sz w:val="22"/>
        </w:rPr>
        <w:t xml:space="preserve"> </w:t>
      </w:r>
      <w:r w:rsidRPr="004F786C">
        <w:rPr>
          <w:b/>
          <w:sz w:val="22"/>
        </w:rPr>
        <w:t>mln zł</w:t>
      </w:r>
      <w:r w:rsidRPr="004F786C">
        <w:rPr>
          <w:sz w:val="22"/>
        </w:rPr>
        <w:t xml:space="preserve"> (</w:t>
      </w:r>
      <w:r w:rsidRPr="00516B3D">
        <w:rPr>
          <w:sz w:val="22"/>
        </w:rPr>
        <w:t>20 011 600</w:t>
      </w:r>
      <w:r w:rsidRPr="004F786C">
        <w:rPr>
          <w:sz w:val="22"/>
        </w:rPr>
        <w:t xml:space="preserve"> zł).</w:t>
      </w:r>
      <w:r>
        <w:rPr>
          <w:sz w:val="22"/>
        </w:rPr>
        <w:t xml:space="preserve"> Kwestionowane w decyzji praktyki przedsiębiorca stosował od 2016 r. do drugiej połowy 2018 r. w zakresie </w:t>
      </w:r>
      <w:proofErr w:type="spellStart"/>
      <w:r>
        <w:rPr>
          <w:sz w:val="22"/>
        </w:rPr>
        <w:t>missellingu</w:t>
      </w:r>
      <w:proofErr w:type="spellEnd"/>
      <w:r>
        <w:rPr>
          <w:sz w:val="22"/>
        </w:rPr>
        <w:t xml:space="preserve">, a w zakresie wprowadzania konsumentów w błąd - do końca 2018 r. Decyzja nie jest prawomocna i Spółka ma możliwość odwołać się do sądu. </w:t>
      </w:r>
    </w:p>
    <w:p w:rsidR="005E7E22" w:rsidRPr="005A6B17" w:rsidRDefault="005E7E22" w:rsidP="005E7E22">
      <w:pPr>
        <w:spacing w:after="120" w:line="276" w:lineRule="auto"/>
        <w:jc w:val="both"/>
        <w:rPr>
          <w:bCs/>
          <w:sz w:val="22"/>
        </w:rPr>
      </w:pPr>
      <w:r w:rsidRPr="005A6B17">
        <w:rPr>
          <w:rStyle w:val="Pogrubienie"/>
          <w:rFonts w:cs="Tahoma"/>
        </w:rPr>
        <w:t>Pomoc dla konsumentów:</w:t>
      </w:r>
      <w:r w:rsidRPr="005A6B17">
        <w:rPr>
          <w:szCs w:val="18"/>
        </w:rPr>
        <w:t xml:space="preserve"> </w:t>
      </w:r>
    </w:p>
    <w:p w:rsidR="00B73F22" w:rsidRPr="005E7E22" w:rsidRDefault="005E7E22" w:rsidP="005E7E22">
      <w:r w:rsidRPr="005A6B17">
        <w:rPr>
          <w:rFonts w:cs="Tahoma"/>
          <w:szCs w:val="18"/>
        </w:rPr>
        <w:t>Tel. 801 440 220 lub 22 290 89 16 – infolinia konsumencka</w:t>
      </w:r>
      <w:r w:rsidRPr="005A6B17">
        <w:rPr>
          <w:rFonts w:cs="Tahoma"/>
          <w:szCs w:val="18"/>
        </w:rPr>
        <w:br/>
        <w:t>E-mail:</w:t>
      </w:r>
      <w:r w:rsidRPr="005A6B17">
        <w:rPr>
          <w:szCs w:val="18"/>
        </w:rPr>
        <w:t xml:space="preserve"> </w:t>
      </w:r>
      <w:hyperlink r:id="rId7" w:history="1">
        <w:r w:rsidRPr="00D14EB6">
          <w:rPr>
            <w:rStyle w:val="Hipercze"/>
            <w:szCs w:val="18"/>
          </w:rPr>
          <w:t>porady@dlakonsumentow.pl</w:t>
        </w:r>
      </w:hyperlink>
      <w:r w:rsidRPr="005A6B17">
        <w:rPr>
          <w:szCs w:val="18"/>
        </w:rPr>
        <w:t xml:space="preserve"> </w:t>
      </w:r>
      <w:r w:rsidRPr="005A6B17">
        <w:rPr>
          <w:szCs w:val="18"/>
        </w:rPr>
        <w:br/>
      </w:r>
      <w:hyperlink r:id="rId8" w:history="1">
        <w:r w:rsidRPr="00D14EB6">
          <w:rPr>
            <w:rStyle w:val="Hipercze"/>
            <w:szCs w:val="18"/>
          </w:rPr>
          <w:t>Rzecznicy konsumentów</w:t>
        </w:r>
      </w:hyperlink>
      <w:r w:rsidRPr="005A6B17">
        <w:rPr>
          <w:szCs w:val="18"/>
        </w:rPr>
        <w:t xml:space="preserve"> – w Twoim mieście lub powiecie</w:t>
      </w:r>
      <w:r>
        <w:rPr>
          <w:szCs w:val="18"/>
        </w:rPr>
        <w:br/>
      </w:r>
    </w:p>
    <w:sectPr w:rsidR="00B73F22" w:rsidRPr="005E7E22" w:rsidSect="00240013">
      <w:headerReference w:type="default" r:id="rId9"/>
      <w:footerReference w:type="default" r:id="rId10"/>
      <w:pgSz w:w="11906" w:h="16838"/>
      <w:pgMar w:top="2127" w:right="1417" w:bottom="2127" w:left="1417"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A73" w:rsidRDefault="00ED3A73">
      <w:r>
        <w:separator/>
      </w:r>
    </w:p>
  </w:endnote>
  <w:endnote w:type="continuationSeparator" w:id="0">
    <w:p w:rsidR="00ED3A73" w:rsidRDefault="00ED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16B" w:rsidRPr="00B512B5" w:rsidRDefault="008D527A" w:rsidP="008D527A">
    <w:pPr>
      <w:pStyle w:val="Stopka"/>
      <w:rPr>
        <w:rFonts w:asciiTheme="minorHAnsi" w:hAnsiTheme="minorHAnsi" w:cstheme="minorHAnsi"/>
        <w:color w:val="595959" w:themeColor="text1" w:themeTint="A6"/>
        <w:sz w:val="16"/>
        <w:szCs w:val="16"/>
        <w:lang w:val="pl-PL"/>
      </w:rPr>
    </w:pPr>
    <w:r w:rsidRPr="00B512B5">
      <w:rPr>
        <w:rFonts w:asciiTheme="minorHAnsi" w:hAnsiTheme="minorHAnsi" w:cstheme="minorHAnsi"/>
        <w:noProof/>
        <w:color w:val="595959" w:themeColor="text1" w:themeTint="A6"/>
        <w:lang w:val="pl-PL" w:eastAsia="pl-PL"/>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46E923" id="Łącznik prosty 9"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sidR="008C53D0" w:rsidRPr="00B512B5">
      <w:rPr>
        <w:rFonts w:asciiTheme="minorHAnsi" w:hAnsiTheme="minorHAnsi" w:cstheme="minorHAnsi"/>
        <w:color w:val="595959" w:themeColor="text1" w:themeTint="A6"/>
        <w:sz w:val="16"/>
        <w:szCs w:val="16"/>
        <w:lang w:val="pl-PL"/>
      </w:rPr>
      <w:t xml:space="preserve">WWW.UOKiK.GOV.PL   TELEFON </w:t>
    </w:r>
    <w:r w:rsidR="00C21071" w:rsidRPr="00B512B5">
      <w:rPr>
        <w:rFonts w:asciiTheme="minorHAnsi" w:hAnsiTheme="minorHAnsi" w:cstheme="minorHAnsi"/>
        <w:color w:val="595959" w:themeColor="text1" w:themeTint="A6"/>
        <w:sz w:val="16"/>
        <w:szCs w:val="16"/>
        <w:lang w:val="pl-PL"/>
      </w:rPr>
      <w:t>2</w:t>
    </w:r>
    <w:r w:rsidR="008C53D0" w:rsidRPr="00B512B5">
      <w:rPr>
        <w:rFonts w:asciiTheme="minorHAnsi" w:hAnsiTheme="minorHAnsi" w:cstheme="minorHAnsi"/>
        <w:color w:val="595959" w:themeColor="text1" w:themeTint="A6"/>
        <w:sz w:val="16"/>
        <w:szCs w:val="16"/>
        <w:lang w:val="pl-PL"/>
      </w:rPr>
      <w:t>2</w:t>
    </w:r>
    <w:r w:rsidR="00C21071" w:rsidRPr="00B512B5">
      <w:rPr>
        <w:rFonts w:asciiTheme="minorHAnsi" w:hAnsiTheme="minorHAnsi" w:cstheme="minorHAnsi"/>
        <w:color w:val="595959" w:themeColor="text1" w:themeTint="A6"/>
        <w:sz w:val="16"/>
        <w:szCs w:val="16"/>
        <w:lang w:val="pl-PL"/>
      </w:rPr>
      <w:t xml:space="preserve"> 55 60 246    TELEFON KOM. 695 902</w:t>
    </w:r>
    <w:r w:rsidR="006A2065" w:rsidRPr="00B512B5">
      <w:rPr>
        <w:rFonts w:asciiTheme="minorHAnsi" w:hAnsiTheme="minorHAnsi" w:cstheme="minorHAnsi"/>
        <w:color w:val="595959" w:themeColor="text1" w:themeTint="A6"/>
        <w:sz w:val="16"/>
        <w:szCs w:val="16"/>
        <w:lang w:val="pl-PL"/>
      </w:rPr>
      <w:t> </w:t>
    </w:r>
    <w:r w:rsidR="00C21071" w:rsidRPr="00B512B5">
      <w:rPr>
        <w:rFonts w:asciiTheme="minorHAnsi" w:hAnsiTheme="minorHAnsi" w:cstheme="minorHAnsi"/>
        <w:color w:val="595959" w:themeColor="text1" w:themeTint="A6"/>
        <w:sz w:val="16"/>
        <w:szCs w:val="16"/>
        <w:lang w:val="pl-PL"/>
      </w:rPr>
      <w:t>088</w:t>
    </w:r>
  </w:p>
  <w:p w:rsidR="0059016B" w:rsidRPr="00B512B5" w:rsidRDefault="00746549" w:rsidP="008D527A">
    <w:pPr>
      <w:pStyle w:val="TEKSTKOMUNIKATU"/>
      <w:spacing w:after="120" w:line="240" w:lineRule="auto"/>
      <w:jc w:val="left"/>
      <w:rPr>
        <w:rFonts w:asciiTheme="minorHAnsi" w:hAnsiTheme="minorHAnsi" w:cstheme="minorHAnsi"/>
        <w:color w:val="595959" w:themeColor="text1" w:themeTint="A6"/>
        <w:sz w:val="16"/>
        <w:szCs w:val="16"/>
        <w:lang w:val="pl-PL"/>
      </w:rPr>
    </w:pPr>
    <w:r w:rsidRPr="00B512B5">
      <w:rPr>
        <w:rFonts w:asciiTheme="minorHAnsi" w:hAnsiTheme="minorHAnsi" w:cstheme="minorHAnsi"/>
        <w:color w:val="595959" w:themeColor="text1" w:themeTint="A6"/>
        <w:sz w:val="16"/>
        <w:szCs w:val="16"/>
        <w:lang w:val="pl-PL"/>
      </w:rPr>
      <w:t>Departament Komunikacji</w:t>
    </w:r>
    <w:r w:rsidR="00C21071" w:rsidRPr="00B512B5">
      <w:rPr>
        <w:rFonts w:asciiTheme="minorHAnsi" w:hAnsiTheme="minorHAnsi" w:cstheme="minorHAnsi"/>
        <w:color w:val="595959" w:themeColor="text1" w:themeTint="A6"/>
        <w:sz w:val="16"/>
        <w:szCs w:val="16"/>
        <w:lang w:val="pl-PL"/>
      </w:rPr>
      <w:t xml:space="preserve">  </w:t>
    </w:r>
    <w:proofErr w:type="spellStart"/>
    <w:r w:rsidR="00C21071" w:rsidRPr="00B512B5">
      <w:rPr>
        <w:rFonts w:asciiTheme="minorHAnsi" w:hAnsiTheme="minorHAnsi" w:cstheme="minorHAnsi"/>
        <w:color w:val="595959" w:themeColor="text1" w:themeTint="A6"/>
        <w:sz w:val="16"/>
        <w:szCs w:val="16"/>
        <w:lang w:val="pl-PL"/>
      </w:rPr>
      <w:t>UOKiK</w:t>
    </w:r>
    <w:proofErr w:type="spellEnd"/>
    <w:r w:rsidR="00C21071" w:rsidRPr="00B512B5">
      <w:rPr>
        <w:rFonts w:asciiTheme="minorHAnsi" w:hAnsiTheme="minorHAnsi" w:cstheme="minorHAnsi"/>
        <w:color w:val="595959" w:themeColor="text1" w:themeTint="A6"/>
        <w:sz w:val="16"/>
        <w:szCs w:val="16"/>
        <w:lang w:val="pl-PL"/>
      </w:rPr>
      <w:t xml:space="preserve">  Pl. Powstańców Warszawy 1, 00-950 Warszawa </w:t>
    </w:r>
    <w:r w:rsidR="008C53D0" w:rsidRPr="00B512B5">
      <w:rPr>
        <w:rFonts w:asciiTheme="minorHAnsi" w:hAnsiTheme="minorHAnsi" w:cstheme="minorHAnsi"/>
        <w:color w:val="595959" w:themeColor="text1" w:themeTint="A6"/>
        <w:sz w:val="16"/>
        <w:szCs w:val="16"/>
        <w:lang w:val="pl-PL"/>
      </w:rPr>
      <w:br/>
    </w:r>
    <w:r w:rsidR="00C21071" w:rsidRPr="00B512B5">
      <w:rPr>
        <w:rFonts w:asciiTheme="minorHAnsi" w:hAnsiTheme="minorHAnsi" w:cstheme="minorHAnsi"/>
        <w:color w:val="595959" w:themeColor="text1" w:themeTint="A6"/>
        <w:sz w:val="16"/>
        <w:szCs w:val="16"/>
        <w:lang w:val="pl-PL"/>
      </w:rPr>
      <w:t xml:space="preserve">E-mail: </w:t>
    </w:r>
    <w:hyperlink r:id="rId1" w:history="1">
      <w:r w:rsidR="008C53D0" w:rsidRPr="00B512B5">
        <w:rPr>
          <w:rStyle w:val="Hipercze"/>
          <w:rFonts w:asciiTheme="minorHAnsi" w:hAnsiTheme="minorHAnsi" w:cstheme="minorHAnsi"/>
          <w:color w:val="595959" w:themeColor="text1" w:themeTint="A6"/>
          <w:sz w:val="16"/>
          <w:szCs w:val="16"/>
          <w:lang w:val="pl-PL"/>
        </w:rPr>
        <w:t>biuroprasowe@uokik.gov.pl</w:t>
      </w:r>
    </w:hyperlink>
    <w:r w:rsidR="008C53D0" w:rsidRPr="00B512B5">
      <w:rPr>
        <w:rFonts w:asciiTheme="minorHAnsi" w:hAnsiTheme="minorHAnsi" w:cstheme="minorHAnsi"/>
        <w:color w:val="595959" w:themeColor="text1" w:themeTint="A6"/>
        <w:sz w:val="16"/>
        <w:szCs w:val="16"/>
        <w:lang w:val="pl-PL"/>
      </w:rPr>
      <w:t xml:space="preserve"> </w:t>
    </w:r>
    <w:r w:rsidR="00C21071" w:rsidRPr="00B512B5">
      <w:rPr>
        <w:rFonts w:asciiTheme="minorHAnsi" w:hAnsiTheme="minorHAnsi" w:cstheme="minorHAnsi"/>
        <w:color w:val="595959" w:themeColor="text1" w:themeTint="A6"/>
        <w:sz w:val="16"/>
        <w:szCs w:val="16"/>
        <w:lang w:val="pl-PL"/>
      </w:rPr>
      <w:t xml:space="preserve">Twitter: </w:t>
    </w:r>
    <w:hyperlink r:id="rId2" w:history="1">
      <w:r w:rsidR="00C21071" w:rsidRPr="00B512B5">
        <w:rPr>
          <w:rStyle w:val="Hipercze"/>
          <w:rFonts w:asciiTheme="minorHAnsi" w:hAnsiTheme="minorHAnsi" w:cstheme="minorHAnsi"/>
          <w:color w:val="595959" w:themeColor="text1" w:themeTint="A6"/>
          <w:sz w:val="16"/>
          <w:szCs w:val="16"/>
          <w:lang w:val="pl-PL"/>
        </w:rPr>
        <w:t>@</w:t>
      </w:r>
      <w:proofErr w:type="spellStart"/>
      <w:r w:rsidR="00C21071" w:rsidRPr="00B512B5">
        <w:rPr>
          <w:rStyle w:val="u-linkcomplex-target"/>
          <w:rFonts w:asciiTheme="minorHAnsi" w:hAnsiTheme="minorHAnsi" w:cstheme="minorHAnsi"/>
          <w:color w:val="595959" w:themeColor="text1" w:themeTint="A6"/>
          <w:sz w:val="16"/>
          <w:szCs w:val="16"/>
          <w:u w:val="single"/>
          <w:lang w:val="pl-PL"/>
        </w:rPr>
        <w:t>UOKiKgovPL</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A73" w:rsidRDefault="00ED3A73">
      <w:r>
        <w:separator/>
      </w:r>
    </w:p>
  </w:footnote>
  <w:footnote w:type="continuationSeparator" w:id="0">
    <w:p w:rsidR="00ED3A73" w:rsidRDefault="00ED3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16B" w:rsidRDefault="00C81210" w:rsidP="0041396E">
    <w:pPr>
      <w:pStyle w:val="Nagwek"/>
      <w:tabs>
        <w:tab w:val="clear" w:pos="9072"/>
      </w:tabs>
    </w:pPr>
    <w:r>
      <w:rPr>
        <w:noProof/>
        <w:lang w:val="pl-PL" w:eastAsia="pl-PL"/>
      </w:rPr>
      <w:drawing>
        <wp:inline distT="0" distB="0" distL="0" distR="0">
          <wp:extent cx="1400175" cy="54276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jpg"/>
                  <pic:cNvPicPr/>
                </pic:nvPicPr>
                <pic:blipFill>
                  <a:blip r:embed="rId1">
                    <a:extLst>
                      <a:ext uri="{28A0092B-C50C-407E-A947-70E740481C1C}">
                        <a14:useLocalDpi xmlns:a14="http://schemas.microsoft.com/office/drawing/2010/main" val="0"/>
                      </a:ext>
                    </a:extLst>
                  </a:blip>
                  <a:stretch>
                    <a:fillRect/>
                  </a:stretch>
                </pic:blipFill>
                <pic:spPr>
                  <a:xfrm>
                    <a:off x="0" y="0"/>
                    <a:ext cx="1442403" cy="55913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A60F95"/>
    <w:multiLevelType w:val="hybridMultilevel"/>
    <w:tmpl w:val="D2A234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A5592E"/>
    <w:multiLevelType w:val="hybridMultilevel"/>
    <w:tmpl w:val="E80A49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1"/>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2C19"/>
    <w:rsid w:val="0000713A"/>
    <w:rsid w:val="00007E00"/>
    <w:rsid w:val="00011AF2"/>
    <w:rsid w:val="00023634"/>
    <w:rsid w:val="0002523D"/>
    <w:rsid w:val="00042F96"/>
    <w:rsid w:val="000651E9"/>
    <w:rsid w:val="00073AA7"/>
    <w:rsid w:val="000A74FA"/>
    <w:rsid w:val="000B149D"/>
    <w:rsid w:val="000B1AC5"/>
    <w:rsid w:val="000B7247"/>
    <w:rsid w:val="0010559C"/>
    <w:rsid w:val="00107844"/>
    <w:rsid w:val="00120FBD"/>
    <w:rsid w:val="0012424D"/>
    <w:rsid w:val="0013159A"/>
    <w:rsid w:val="00135455"/>
    <w:rsid w:val="00143310"/>
    <w:rsid w:val="00144E9C"/>
    <w:rsid w:val="00161094"/>
    <w:rsid w:val="00163DF9"/>
    <w:rsid w:val="001666D6"/>
    <w:rsid w:val="00166B5D"/>
    <w:rsid w:val="001675EF"/>
    <w:rsid w:val="0017028A"/>
    <w:rsid w:val="00190D5A"/>
    <w:rsid w:val="001979B5"/>
    <w:rsid w:val="001A5F7C"/>
    <w:rsid w:val="001A6E5B"/>
    <w:rsid w:val="001A7451"/>
    <w:rsid w:val="001C1FAD"/>
    <w:rsid w:val="001E188E"/>
    <w:rsid w:val="001E4F92"/>
    <w:rsid w:val="001F4A73"/>
    <w:rsid w:val="00205580"/>
    <w:rsid w:val="002157BB"/>
    <w:rsid w:val="002262B5"/>
    <w:rsid w:val="0023138D"/>
    <w:rsid w:val="00240013"/>
    <w:rsid w:val="0024118E"/>
    <w:rsid w:val="00241BAC"/>
    <w:rsid w:val="00242832"/>
    <w:rsid w:val="00260382"/>
    <w:rsid w:val="00266CB4"/>
    <w:rsid w:val="00267DD1"/>
    <w:rsid w:val="002801AA"/>
    <w:rsid w:val="00295B34"/>
    <w:rsid w:val="002A5D69"/>
    <w:rsid w:val="002B1DBF"/>
    <w:rsid w:val="002C0D5D"/>
    <w:rsid w:val="002C692D"/>
    <w:rsid w:val="002C6ABE"/>
    <w:rsid w:val="002E388C"/>
    <w:rsid w:val="002F1BF3"/>
    <w:rsid w:val="002F4D43"/>
    <w:rsid w:val="003056C6"/>
    <w:rsid w:val="00311B14"/>
    <w:rsid w:val="00324306"/>
    <w:rsid w:val="003278D6"/>
    <w:rsid w:val="003303F0"/>
    <w:rsid w:val="0034059B"/>
    <w:rsid w:val="0035019C"/>
    <w:rsid w:val="00360248"/>
    <w:rsid w:val="00366A46"/>
    <w:rsid w:val="00377A0D"/>
    <w:rsid w:val="0038677D"/>
    <w:rsid w:val="003D3FF4"/>
    <w:rsid w:val="003D7161"/>
    <w:rsid w:val="003E3F9D"/>
    <w:rsid w:val="003E69E5"/>
    <w:rsid w:val="0040748E"/>
    <w:rsid w:val="00412206"/>
    <w:rsid w:val="00427E08"/>
    <w:rsid w:val="004349BA"/>
    <w:rsid w:val="0043575C"/>
    <w:rsid w:val="004365C7"/>
    <w:rsid w:val="004425B7"/>
    <w:rsid w:val="00444A85"/>
    <w:rsid w:val="00462CFA"/>
    <w:rsid w:val="00486DB1"/>
    <w:rsid w:val="00493E10"/>
    <w:rsid w:val="004972E8"/>
    <w:rsid w:val="004C0F9E"/>
    <w:rsid w:val="004C1243"/>
    <w:rsid w:val="004C5C26"/>
    <w:rsid w:val="004F7E99"/>
    <w:rsid w:val="005003F9"/>
    <w:rsid w:val="0050417B"/>
    <w:rsid w:val="005133CE"/>
    <w:rsid w:val="00521BA3"/>
    <w:rsid w:val="00523E0D"/>
    <w:rsid w:val="00525588"/>
    <w:rsid w:val="0052710E"/>
    <w:rsid w:val="005442FC"/>
    <w:rsid w:val="0055631D"/>
    <w:rsid w:val="00593935"/>
    <w:rsid w:val="005973FD"/>
    <w:rsid w:val="00597C68"/>
    <w:rsid w:val="005A382B"/>
    <w:rsid w:val="005A4047"/>
    <w:rsid w:val="005C0D39"/>
    <w:rsid w:val="005C6232"/>
    <w:rsid w:val="005D6F7A"/>
    <w:rsid w:val="005E5B88"/>
    <w:rsid w:val="005E78EE"/>
    <w:rsid w:val="005E7E22"/>
    <w:rsid w:val="005F139F"/>
    <w:rsid w:val="005F1EBD"/>
    <w:rsid w:val="006063D0"/>
    <w:rsid w:val="00613C45"/>
    <w:rsid w:val="00633D4E"/>
    <w:rsid w:val="0063526F"/>
    <w:rsid w:val="00637E86"/>
    <w:rsid w:val="006422DE"/>
    <w:rsid w:val="006439FA"/>
    <w:rsid w:val="0067485D"/>
    <w:rsid w:val="006A2065"/>
    <w:rsid w:val="006A3D88"/>
    <w:rsid w:val="006A4A7A"/>
    <w:rsid w:val="006B0848"/>
    <w:rsid w:val="006B733D"/>
    <w:rsid w:val="006C34AE"/>
    <w:rsid w:val="006C67AF"/>
    <w:rsid w:val="006D3DC5"/>
    <w:rsid w:val="006D7705"/>
    <w:rsid w:val="006F143B"/>
    <w:rsid w:val="007039EC"/>
    <w:rsid w:val="0071572D"/>
    <w:rsid w:val="007157BA"/>
    <w:rsid w:val="007169F9"/>
    <w:rsid w:val="007174A6"/>
    <w:rsid w:val="007224B3"/>
    <w:rsid w:val="00731303"/>
    <w:rsid w:val="007402E0"/>
    <w:rsid w:val="0074489D"/>
    <w:rsid w:val="00746549"/>
    <w:rsid w:val="007514AD"/>
    <w:rsid w:val="0075524D"/>
    <w:rsid w:val="007560B0"/>
    <w:rsid w:val="007627D7"/>
    <w:rsid w:val="00776C4F"/>
    <w:rsid w:val="007838E4"/>
    <w:rsid w:val="007846DC"/>
    <w:rsid w:val="007A19D8"/>
    <w:rsid w:val="007E36E4"/>
    <w:rsid w:val="007F0ACE"/>
    <w:rsid w:val="00800F0E"/>
    <w:rsid w:val="00804024"/>
    <w:rsid w:val="0081753E"/>
    <w:rsid w:val="0085010E"/>
    <w:rsid w:val="0085454F"/>
    <w:rsid w:val="0087354F"/>
    <w:rsid w:val="00896985"/>
    <w:rsid w:val="008C53D0"/>
    <w:rsid w:val="008D527A"/>
    <w:rsid w:val="008D56DA"/>
    <w:rsid w:val="008D5771"/>
    <w:rsid w:val="008F472E"/>
    <w:rsid w:val="00902556"/>
    <w:rsid w:val="0090338C"/>
    <w:rsid w:val="0091048E"/>
    <w:rsid w:val="00924ABC"/>
    <w:rsid w:val="00940E8F"/>
    <w:rsid w:val="0095309C"/>
    <w:rsid w:val="009652F2"/>
    <w:rsid w:val="009719ED"/>
    <w:rsid w:val="00986C37"/>
    <w:rsid w:val="00997528"/>
    <w:rsid w:val="0099796A"/>
    <w:rsid w:val="009C1346"/>
    <w:rsid w:val="009D05C8"/>
    <w:rsid w:val="009E3C0B"/>
    <w:rsid w:val="00A13244"/>
    <w:rsid w:val="00A239AA"/>
    <w:rsid w:val="00A439E8"/>
    <w:rsid w:val="00A45753"/>
    <w:rsid w:val="00A53423"/>
    <w:rsid w:val="00A62659"/>
    <w:rsid w:val="00A65F20"/>
    <w:rsid w:val="00A76293"/>
    <w:rsid w:val="00A77DA2"/>
    <w:rsid w:val="00A85D9D"/>
    <w:rsid w:val="00A92C4C"/>
    <w:rsid w:val="00AA602D"/>
    <w:rsid w:val="00AB572D"/>
    <w:rsid w:val="00AE2923"/>
    <w:rsid w:val="00AE7F9D"/>
    <w:rsid w:val="00AF1794"/>
    <w:rsid w:val="00B028F7"/>
    <w:rsid w:val="00B22863"/>
    <w:rsid w:val="00B41502"/>
    <w:rsid w:val="00B51024"/>
    <w:rsid w:val="00B512B5"/>
    <w:rsid w:val="00B60CD8"/>
    <w:rsid w:val="00B60F9C"/>
    <w:rsid w:val="00B6769E"/>
    <w:rsid w:val="00B73F22"/>
    <w:rsid w:val="00B76F9A"/>
    <w:rsid w:val="00B810B2"/>
    <w:rsid w:val="00BA26F7"/>
    <w:rsid w:val="00BA79F0"/>
    <w:rsid w:val="00BB5068"/>
    <w:rsid w:val="00BB7AE8"/>
    <w:rsid w:val="00BD0481"/>
    <w:rsid w:val="00BD4447"/>
    <w:rsid w:val="00BE2623"/>
    <w:rsid w:val="00BE3923"/>
    <w:rsid w:val="00BE4BF0"/>
    <w:rsid w:val="00BE5EE5"/>
    <w:rsid w:val="00BE68EE"/>
    <w:rsid w:val="00BE7F63"/>
    <w:rsid w:val="00BF45FB"/>
    <w:rsid w:val="00C123B1"/>
    <w:rsid w:val="00C21071"/>
    <w:rsid w:val="00C2398C"/>
    <w:rsid w:val="00C25569"/>
    <w:rsid w:val="00C27366"/>
    <w:rsid w:val="00C63AA8"/>
    <w:rsid w:val="00C7783C"/>
    <w:rsid w:val="00C81210"/>
    <w:rsid w:val="00CA6B58"/>
    <w:rsid w:val="00CB1AE6"/>
    <w:rsid w:val="00CB3ED4"/>
    <w:rsid w:val="00CB3F86"/>
    <w:rsid w:val="00CD34F0"/>
    <w:rsid w:val="00CE0954"/>
    <w:rsid w:val="00CF11F7"/>
    <w:rsid w:val="00D1323F"/>
    <w:rsid w:val="00D202BA"/>
    <w:rsid w:val="00D251AC"/>
    <w:rsid w:val="00D43766"/>
    <w:rsid w:val="00D47CCF"/>
    <w:rsid w:val="00D6457B"/>
    <w:rsid w:val="00D66DEC"/>
    <w:rsid w:val="00D71A41"/>
    <w:rsid w:val="00D768A4"/>
    <w:rsid w:val="00D92F52"/>
    <w:rsid w:val="00DA753F"/>
    <w:rsid w:val="00DC182C"/>
    <w:rsid w:val="00DC5754"/>
    <w:rsid w:val="00DD34A3"/>
    <w:rsid w:val="00DD6056"/>
    <w:rsid w:val="00DE7C6A"/>
    <w:rsid w:val="00DF2857"/>
    <w:rsid w:val="00DF782B"/>
    <w:rsid w:val="00E03AEF"/>
    <w:rsid w:val="00E102DE"/>
    <w:rsid w:val="00E24825"/>
    <w:rsid w:val="00E42093"/>
    <w:rsid w:val="00E522AD"/>
    <w:rsid w:val="00E64103"/>
    <w:rsid w:val="00E76CD1"/>
    <w:rsid w:val="00ED3A73"/>
    <w:rsid w:val="00EE4AD8"/>
    <w:rsid w:val="00F139AC"/>
    <w:rsid w:val="00F21EAC"/>
    <w:rsid w:val="00F3243D"/>
    <w:rsid w:val="00F46D0D"/>
    <w:rsid w:val="00F92B59"/>
    <w:rsid w:val="00F948BC"/>
    <w:rsid w:val="00F960CF"/>
    <w:rsid w:val="00FA10A3"/>
    <w:rsid w:val="00FA1226"/>
    <w:rsid w:val="00FD09D8"/>
    <w:rsid w:val="00FF2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6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kik.gov.pl/pomoc.php" TargetMode="External"/><Relationship Id="rId3" Type="http://schemas.openxmlformats.org/officeDocument/2006/relationships/settings" Target="settings.xml"/><Relationship Id="rId7" Type="http://schemas.openxmlformats.org/officeDocument/2006/relationships/hyperlink" Target="mailto:porady@dlakonsumentow.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twitter.com/UOKiKgovPL" TargetMode="External"/><Relationship Id="rId1" Type="http://schemas.openxmlformats.org/officeDocument/2006/relationships/hyperlink" Target="mailto:biuroprasowe@uokik.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650</Words>
  <Characters>3902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Użytkownik systemu Windows</cp:lastModifiedBy>
  <cp:revision>3</cp:revision>
  <cp:lastPrinted>2019-03-06T14:11:00Z</cp:lastPrinted>
  <dcterms:created xsi:type="dcterms:W3CDTF">2021-01-13T08:41:00Z</dcterms:created>
  <dcterms:modified xsi:type="dcterms:W3CDTF">2021-01-13T10:34:00Z</dcterms:modified>
</cp:coreProperties>
</file>