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DCFF" w14:textId="6280603A" w:rsidR="004045A7" w:rsidRPr="00811822" w:rsidRDefault="001A28A0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PAKIETYZACJA  - PREZ</w:t>
      </w:r>
      <w:r w:rsidR="005163AF">
        <w:rPr>
          <w:rFonts w:ascii="Trebuchet MS" w:hAnsi="Trebuchet MS"/>
          <w:sz w:val="32"/>
          <w:szCs w:val="32"/>
        </w:rPr>
        <w:t>E</w:t>
      </w:r>
      <w:r>
        <w:rPr>
          <w:rFonts w:ascii="Trebuchet MS" w:hAnsi="Trebuchet MS"/>
          <w:sz w:val="32"/>
          <w:szCs w:val="32"/>
        </w:rPr>
        <w:t>S UOKIK WSZCZYNA POSTĘPOWANIA ANTYMONOPOLOWE</w:t>
      </w:r>
      <w:r w:rsidR="000B0CF4" w:rsidRPr="00811822">
        <w:rPr>
          <w:rFonts w:ascii="Trebuchet MS" w:hAnsi="Trebuchet MS"/>
          <w:sz w:val="32"/>
          <w:szCs w:val="32"/>
        </w:rPr>
        <w:t xml:space="preserve"> </w:t>
      </w:r>
    </w:p>
    <w:p w14:paraId="2185F6AF" w14:textId="6BD61FEA" w:rsidR="00B95E0C" w:rsidRPr="0093150B" w:rsidRDefault="00B95E0C" w:rsidP="00B95E0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="Tahoma"/>
          <w:b/>
          <w:bCs/>
          <w:color w:val="000000" w:themeColor="text1"/>
          <w:lang w:eastAsia="en-GB"/>
        </w:rPr>
      </w:pP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Prezes UOKiK Tomasz Chróstny wszczął </w:t>
      </w:r>
      <w:r w:rsidR="00096409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dwa 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>postępowani</w:t>
      </w:r>
      <w:r w:rsidR="001A28A0">
        <w:rPr>
          <w:rFonts w:ascii="Trebuchet MS" w:hAnsi="Trebuchet MS" w:cs="Tahoma"/>
          <w:b/>
          <w:bCs/>
          <w:color w:val="000000" w:themeColor="text1"/>
          <w:lang w:eastAsia="en-GB"/>
        </w:rPr>
        <w:t>a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antymonopolowe</w:t>
      </w:r>
      <w:r w:rsidR="000E2B8D">
        <w:rPr>
          <w:rFonts w:ascii="Trebuchet MS" w:hAnsi="Trebuchet MS" w:cs="Tahoma"/>
          <w:b/>
          <w:bCs/>
          <w:color w:val="000000" w:themeColor="text1"/>
          <w:lang w:eastAsia="en-GB"/>
        </w:rPr>
        <w:t>: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przeciwko </w:t>
      </w:r>
      <w:r w:rsidR="007769C6">
        <w:rPr>
          <w:rFonts w:ascii="Trebuchet MS" w:hAnsi="Trebuchet MS" w:cs="Tahoma"/>
          <w:b/>
          <w:bCs/>
          <w:color w:val="000000" w:themeColor="text1"/>
          <w:lang w:eastAsia="en-GB"/>
        </w:rPr>
        <w:t>Telewizji Polsat</w:t>
      </w:r>
      <w:r w:rsidR="00F75CF3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i</w:t>
      </w:r>
      <w:r w:rsidR="0039161E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czterem spółkom z grupy kapitałowej</w:t>
      </w:r>
      <w:r w:rsidR="00F75CF3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F75CF3" w:rsidRPr="00EA2EFA">
        <w:rPr>
          <w:rFonts w:ascii="Trebuchet MS" w:hAnsi="Trebuchet MS" w:cs="Tahoma"/>
          <w:b/>
          <w:bCs/>
          <w:color w:val="000000" w:themeColor="text1"/>
          <w:lang w:eastAsia="en-GB"/>
        </w:rPr>
        <w:t>Discovery</w:t>
      </w:r>
      <w:r w:rsidR="00EA2EFA" w:rsidRPr="00EA2EFA">
        <w:rPr>
          <w:rFonts w:ascii="Trebuchet MS" w:hAnsi="Trebuchet MS" w:cs="Tahoma"/>
          <w:b/>
          <w:bCs/>
          <w:color w:val="000000" w:themeColor="text1"/>
          <w:lang w:eastAsia="en-GB"/>
        </w:rPr>
        <w:t>.</w:t>
      </w:r>
    </w:p>
    <w:p w14:paraId="2B554A27" w14:textId="0D3BA1A4" w:rsidR="00B95E0C" w:rsidRPr="0093150B" w:rsidRDefault="00B95E0C" w:rsidP="00B95E0C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="Times New Roman"/>
        </w:rPr>
      </w:pP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>Przedsiębiorcy mogą wykorzystywać sw</w:t>
      </w:r>
      <w:r w:rsidR="00F75CF3">
        <w:rPr>
          <w:rFonts w:ascii="Trebuchet MS" w:hAnsi="Trebuchet MS" w:cs="Tahoma"/>
          <w:b/>
          <w:bCs/>
          <w:color w:val="000000" w:themeColor="text1"/>
          <w:lang w:eastAsia="en-GB"/>
        </w:rPr>
        <w:t>o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ją pozycję na rynku </w:t>
      </w:r>
      <w:r w:rsidR="00F75CF3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dystrybucji </w:t>
      </w:r>
      <w:r w:rsidR="001028E7"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kanałów telewizyjnych 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do działań na niekorzyść </w:t>
      </w:r>
      <w:r w:rsidR="00D77FB0"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>operatorów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F75CF3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telewizji kablowej 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i </w:t>
      </w:r>
      <w:r w:rsidR="00D77FB0"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>pośrednio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konsumentów.</w:t>
      </w:r>
    </w:p>
    <w:p w14:paraId="176FBB80" w14:textId="4404F078" w:rsidR="007704BF" w:rsidRPr="002836E8" w:rsidRDefault="007704BF" w:rsidP="002836E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="Times New Roman"/>
        </w:rPr>
      </w:pP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Zastrzeżenia budzi m.in. sposób sprzedaży </w:t>
      </w:r>
      <w:r w:rsidR="001A28A0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programów </w:t>
      </w:r>
      <w:r w:rsidRPr="0093150B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w pakietach.  </w:t>
      </w:r>
    </w:p>
    <w:p w14:paraId="4EF9237B" w14:textId="22C0AE09" w:rsidR="001A28A0" w:rsidRDefault="00B95E0C" w:rsidP="00EA2EFA">
      <w:pPr>
        <w:spacing w:after="240" w:line="360" w:lineRule="auto"/>
        <w:jc w:val="both"/>
        <w:rPr>
          <w:rFonts w:ascii="Trebuchet MS" w:hAnsi="Trebuchet MS" w:cs="Times New Roman"/>
        </w:rPr>
      </w:pPr>
      <w:r w:rsidRPr="008D122C">
        <w:rPr>
          <w:rFonts w:ascii="Trebuchet MS" w:hAnsi="Trebuchet MS"/>
          <w:b/>
        </w:rPr>
        <w:t xml:space="preserve">[Warszawa, </w:t>
      </w:r>
      <w:r w:rsidR="00E71BE3" w:rsidRPr="008D122C">
        <w:rPr>
          <w:rFonts w:ascii="Trebuchet MS" w:hAnsi="Trebuchet MS"/>
          <w:b/>
        </w:rPr>
        <w:t>5 maja 2021</w:t>
      </w:r>
      <w:r w:rsidRPr="008D122C">
        <w:rPr>
          <w:rFonts w:ascii="Trebuchet MS" w:hAnsi="Trebuchet MS"/>
          <w:b/>
        </w:rPr>
        <w:t xml:space="preserve"> r.]</w:t>
      </w:r>
      <w:r>
        <w:t xml:space="preserve"> </w:t>
      </w:r>
      <w:r w:rsidR="0089468F" w:rsidRPr="00EA2EFA">
        <w:rPr>
          <w:rFonts w:ascii="Trebuchet MS" w:hAnsi="Trebuchet MS" w:cs="Times New Roman"/>
        </w:rPr>
        <w:t xml:space="preserve">Telewizja Polsat i </w:t>
      </w:r>
      <w:r w:rsidR="00EA2EFA" w:rsidRPr="00EA2EFA">
        <w:rPr>
          <w:rFonts w:ascii="Trebuchet MS" w:hAnsi="Trebuchet MS" w:cs="Times New Roman"/>
        </w:rPr>
        <w:t>spółki z grupy Discovery (</w:t>
      </w:r>
      <w:r w:rsidR="00EA2EFA" w:rsidRPr="00EA2EFA">
        <w:rPr>
          <w:rFonts w:ascii="Trebuchet MS" w:eastAsia="Times New Roman" w:hAnsi="Trebuchet MS" w:cs="Times New Roman"/>
          <w:lang w:eastAsia="pl-PL"/>
        </w:rPr>
        <w:t>Discovery Communications</w:t>
      </w:r>
      <w:r w:rsidR="00DA6703">
        <w:rPr>
          <w:rFonts w:ascii="Trebuchet MS" w:eastAsia="Times New Roman" w:hAnsi="Trebuchet MS" w:cs="Times New Roman"/>
          <w:lang w:eastAsia="pl-PL"/>
        </w:rPr>
        <w:t xml:space="preserve"> Europe</w:t>
      </w:r>
      <w:r w:rsidR="00EA2EFA" w:rsidRPr="00EA2EFA">
        <w:rPr>
          <w:rFonts w:ascii="Trebuchet MS" w:eastAsia="Times New Roman" w:hAnsi="Trebuchet MS" w:cs="Times New Roman"/>
          <w:lang w:eastAsia="pl-PL"/>
        </w:rPr>
        <w:t xml:space="preserve">, Discovery Communications Benelux, Discovery Polska i Eurosport) </w:t>
      </w:r>
      <w:r w:rsidR="0089468F" w:rsidRPr="00EA2EFA">
        <w:rPr>
          <w:rFonts w:ascii="Trebuchet MS" w:hAnsi="Trebuchet MS" w:cs="Times New Roman"/>
        </w:rPr>
        <w:t xml:space="preserve">zajmują się </w:t>
      </w:r>
      <w:r w:rsidR="00494A19" w:rsidRPr="00EA2EFA">
        <w:rPr>
          <w:rFonts w:ascii="Trebuchet MS" w:hAnsi="Trebuchet MS" w:cs="Times New Roman"/>
        </w:rPr>
        <w:t xml:space="preserve">dystrybucją </w:t>
      </w:r>
      <w:r w:rsidR="0089468F" w:rsidRPr="00EA2EFA">
        <w:rPr>
          <w:rFonts w:ascii="Trebuchet MS" w:hAnsi="Trebuchet MS" w:cs="Times New Roman"/>
        </w:rPr>
        <w:t>programów telewizyjnych</w:t>
      </w:r>
      <w:r w:rsidR="00494A19" w:rsidRPr="00EA2EFA">
        <w:rPr>
          <w:rFonts w:ascii="Trebuchet MS" w:hAnsi="Trebuchet MS" w:cs="Times New Roman"/>
        </w:rPr>
        <w:t xml:space="preserve"> wyprodukowanych przez siebie lub w ramach swoich grup kapitałowych</w:t>
      </w:r>
      <w:r w:rsidR="0089468F" w:rsidRPr="00EA2EFA">
        <w:rPr>
          <w:rFonts w:ascii="Trebuchet MS" w:hAnsi="Trebuchet MS" w:cs="Times New Roman"/>
        </w:rPr>
        <w:t>.</w:t>
      </w:r>
      <w:r w:rsidR="00494A19" w:rsidRPr="00EA2EFA">
        <w:rPr>
          <w:rFonts w:ascii="Trebuchet MS" w:hAnsi="Trebuchet MS" w:cs="Times New Roman"/>
        </w:rPr>
        <w:t xml:space="preserve"> Te kanały są </w:t>
      </w:r>
      <w:r w:rsidR="00611557" w:rsidRPr="00EA2EFA">
        <w:rPr>
          <w:rFonts w:ascii="Trebuchet MS" w:hAnsi="Trebuchet MS" w:cs="Times New Roman"/>
        </w:rPr>
        <w:t>sprzedawane</w:t>
      </w:r>
      <w:r w:rsidR="0089468F" w:rsidRPr="00EA2EFA">
        <w:rPr>
          <w:rFonts w:ascii="Trebuchet MS" w:hAnsi="Trebuchet MS" w:cs="Times New Roman"/>
        </w:rPr>
        <w:t xml:space="preserve"> </w:t>
      </w:r>
      <w:r w:rsidR="0032176B" w:rsidRPr="00EA2EFA">
        <w:rPr>
          <w:rFonts w:ascii="Trebuchet MS" w:hAnsi="Trebuchet MS" w:cs="Times New Roman"/>
        </w:rPr>
        <w:t>operatorom telewizyjnym, m.in. sieciom kablowym.</w:t>
      </w:r>
      <w:r w:rsidR="00611557" w:rsidRPr="00EA2EFA">
        <w:rPr>
          <w:rFonts w:ascii="Trebuchet MS" w:hAnsi="Trebuchet MS" w:cs="Times New Roman"/>
        </w:rPr>
        <w:t xml:space="preserve"> </w:t>
      </w:r>
    </w:p>
    <w:p w14:paraId="3DEECA5F" w14:textId="5C7C1EC0" w:rsidR="00CD693E" w:rsidRPr="00CD693E" w:rsidRDefault="002E6E0C" w:rsidP="00CD693E">
      <w:pPr>
        <w:spacing w:after="240" w:line="360" w:lineRule="auto"/>
        <w:jc w:val="both"/>
        <w:rPr>
          <w:rFonts w:ascii="Trebuchet MS" w:hAnsi="Trebuchet MS" w:cs="Times New Roman"/>
          <w:iCs/>
        </w:rPr>
      </w:pPr>
      <w:r w:rsidRPr="002E6E0C">
        <w:rPr>
          <w:rFonts w:ascii="Trebuchet MS" w:eastAsia="Times New Roman" w:hAnsi="Trebuchet MS" w:cs="Times New Roman"/>
          <w:lang w:eastAsia="pl-PL"/>
        </w:rPr>
        <w:t>U</w:t>
      </w:r>
      <w:r>
        <w:rPr>
          <w:rFonts w:ascii="Trebuchet MS" w:eastAsia="Times New Roman" w:hAnsi="Trebuchet MS" w:cs="Times New Roman"/>
          <w:lang w:eastAsia="pl-PL"/>
        </w:rPr>
        <w:t>rząd</w:t>
      </w:r>
      <w:r w:rsidRPr="002E6E0C">
        <w:rPr>
          <w:rFonts w:ascii="Trebuchet MS" w:eastAsia="Times New Roman" w:hAnsi="Trebuchet MS" w:cs="Times New Roman"/>
          <w:lang w:eastAsia="pl-PL"/>
        </w:rPr>
        <w:t xml:space="preserve"> otrzymywał w ostatnim </w:t>
      </w:r>
      <w:r w:rsidR="008432B4">
        <w:rPr>
          <w:rFonts w:ascii="Trebuchet MS" w:eastAsia="Times New Roman" w:hAnsi="Trebuchet MS" w:cs="Times New Roman"/>
          <w:lang w:eastAsia="pl-PL"/>
        </w:rPr>
        <w:t>czasie</w:t>
      </w:r>
      <w:r w:rsidRPr="002E6E0C">
        <w:rPr>
          <w:rFonts w:ascii="Trebuchet MS" w:eastAsia="Times New Roman" w:hAnsi="Trebuchet MS" w:cs="Times New Roman"/>
          <w:lang w:eastAsia="pl-PL"/>
        </w:rPr>
        <w:t xml:space="preserve"> wiele skarg od operatorów, stowarzyszeń branżowych oraz konsumentów, dotyczących ograniczania swobody kształtowania oferty programowej czy wyboru programów telewizyjnych</w:t>
      </w:r>
      <w:r>
        <w:rPr>
          <w:rFonts w:ascii="Trebuchet MS" w:eastAsia="Times New Roman" w:hAnsi="Trebuchet MS" w:cs="Times New Roman"/>
          <w:lang w:eastAsia="pl-PL"/>
        </w:rPr>
        <w:t>.</w:t>
      </w:r>
      <w:r w:rsidR="00CD693E">
        <w:rPr>
          <w:rFonts w:ascii="Trebuchet MS" w:hAnsi="Trebuchet MS" w:cs="Times New Roman"/>
          <w:i/>
        </w:rPr>
        <w:t xml:space="preserve"> </w:t>
      </w:r>
      <w:r w:rsidR="00854845" w:rsidRPr="00CD693E">
        <w:rPr>
          <w:rFonts w:ascii="Trebuchet MS" w:hAnsi="Trebuchet MS" w:cs="Times New Roman"/>
          <w:iCs/>
        </w:rPr>
        <w:t>Wszczęcie postępowania antymonopolowego poprzedził</w:t>
      </w:r>
      <w:r w:rsidR="002B1B5A" w:rsidRPr="00CD693E">
        <w:rPr>
          <w:rFonts w:ascii="Trebuchet MS" w:hAnsi="Trebuchet MS" w:cs="Times New Roman"/>
          <w:iCs/>
        </w:rPr>
        <w:t>o</w:t>
      </w:r>
      <w:r w:rsidR="00854845" w:rsidRPr="00CD693E">
        <w:rPr>
          <w:rFonts w:ascii="Trebuchet MS" w:hAnsi="Trebuchet MS" w:cs="Times New Roman"/>
          <w:iCs/>
        </w:rPr>
        <w:t xml:space="preserve"> intensywne postępowani</w:t>
      </w:r>
      <w:r w:rsidR="002B1B5A" w:rsidRPr="00CD693E">
        <w:rPr>
          <w:rFonts w:ascii="Trebuchet MS" w:hAnsi="Trebuchet MS" w:cs="Times New Roman"/>
          <w:iCs/>
        </w:rPr>
        <w:t>e</w:t>
      </w:r>
      <w:r w:rsidR="00854845" w:rsidRPr="00CD693E">
        <w:rPr>
          <w:rFonts w:ascii="Trebuchet MS" w:hAnsi="Trebuchet MS" w:cs="Times New Roman"/>
          <w:iCs/>
        </w:rPr>
        <w:t xml:space="preserve"> wyjaśniające</w:t>
      </w:r>
      <w:r w:rsidR="000D1B66" w:rsidRPr="00CD693E">
        <w:rPr>
          <w:rFonts w:ascii="Trebuchet MS" w:hAnsi="Trebuchet MS" w:cs="Times New Roman"/>
          <w:iCs/>
        </w:rPr>
        <w:t>, w ramach któr</w:t>
      </w:r>
      <w:r w:rsidR="002B1B5A" w:rsidRPr="00CD693E">
        <w:rPr>
          <w:rFonts w:ascii="Trebuchet MS" w:hAnsi="Trebuchet MS" w:cs="Times New Roman"/>
          <w:iCs/>
        </w:rPr>
        <w:t>ego</w:t>
      </w:r>
      <w:r w:rsidR="00121D87" w:rsidRPr="00CD693E">
        <w:rPr>
          <w:rFonts w:ascii="Trebuchet MS" w:hAnsi="Trebuchet MS" w:cs="Times New Roman"/>
          <w:iCs/>
        </w:rPr>
        <w:t>,</w:t>
      </w:r>
      <w:r w:rsidR="000D1B66" w:rsidRPr="00CD693E">
        <w:rPr>
          <w:rFonts w:ascii="Trebuchet MS" w:hAnsi="Trebuchet MS" w:cs="Times New Roman"/>
          <w:iCs/>
        </w:rPr>
        <w:t xml:space="preserve"> ustalając, jak funkcjonuje rynek, </w:t>
      </w:r>
      <w:r w:rsidR="00CD693E">
        <w:rPr>
          <w:rFonts w:ascii="Trebuchet MS" w:hAnsi="Trebuchet MS" w:cs="Times New Roman"/>
          <w:iCs/>
        </w:rPr>
        <w:t xml:space="preserve">UOKiK </w:t>
      </w:r>
      <w:r w:rsidR="000D1B66" w:rsidRPr="00CD693E">
        <w:rPr>
          <w:rFonts w:ascii="Trebuchet MS" w:hAnsi="Trebuchet MS" w:cs="Times New Roman"/>
          <w:iCs/>
        </w:rPr>
        <w:t>zbiera</w:t>
      </w:r>
      <w:r w:rsidR="00CD693E">
        <w:rPr>
          <w:rFonts w:ascii="Trebuchet MS" w:hAnsi="Trebuchet MS" w:cs="Times New Roman"/>
          <w:iCs/>
        </w:rPr>
        <w:t>ł</w:t>
      </w:r>
      <w:r w:rsidR="000D1B66" w:rsidRPr="00CD693E">
        <w:rPr>
          <w:rFonts w:ascii="Trebuchet MS" w:hAnsi="Trebuchet MS" w:cs="Times New Roman"/>
          <w:iCs/>
        </w:rPr>
        <w:t xml:space="preserve"> informacje od przedstawicieli branży, ale też innych regulatorów.</w:t>
      </w:r>
      <w:r w:rsidR="00854845" w:rsidRPr="00CD693E">
        <w:rPr>
          <w:rFonts w:ascii="Trebuchet MS" w:hAnsi="Trebuchet MS" w:cs="Times New Roman"/>
          <w:iCs/>
        </w:rPr>
        <w:t xml:space="preserve"> </w:t>
      </w:r>
    </w:p>
    <w:p w14:paraId="5CF8B828" w14:textId="78519AE5" w:rsidR="00854845" w:rsidRPr="00CD693E" w:rsidRDefault="00CD693E" w:rsidP="00CD693E">
      <w:pPr>
        <w:spacing w:after="240" w:line="36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i/>
        </w:rPr>
        <w:t xml:space="preserve">- </w:t>
      </w:r>
      <w:r w:rsidR="00854845" w:rsidRPr="00CD693E">
        <w:rPr>
          <w:rFonts w:ascii="Trebuchet MS" w:hAnsi="Trebuchet MS" w:cs="Times New Roman"/>
          <w:i/>
        </w:rPr>
        <w:t>Głos płynący z rynku był jednoznaczny i wskazywał na pogłębiającą się nierównowagę między nadawcami lub dystrybutorami a operatorami, za co w konsekwencji płacą konsumenci</w:t>
      </w:r>
      <w:r w:rsidRPr="00CD693E">
        <w:rPr>
          <w:rFonts w:ascii="Trebuchet MS" w:hAnsi="Trebuchet MS" w:cs="Times New Roman"/>
          <w:i/>
        </w:rPr>
        <w:t>. Z naszych ustaleń w ramach postępowania wyjaśniającego wynika, że powyższy stan jest konsekwencją polityki sprzedażowej nadawców lub dystrybutorów telewizyjnych – Telewizji Polsat oraz spółek z grupy Discovery</w:t>
      </w:r>
      <w:r w:rsidR="00854845">
        <w:rPr>
          <w:rFonts w:ascii="Trebuchet MS" w:hAnsi="Trebuchet MS" w:cs="Times New Roman"/>
          <w:i/>
        </w:rPr>
        <w:t xml:space="preserve"> - </w:t>
      </w:r>
      <w:r w:rsidR="00854845" w:rsidRPr="000A7B7A">
        <w:rPr>
          <w:rFonts w:ascii="Trebuchet MS" w:hAnsi="Trebuchet MS"/>
          <w:iCs/>
        </w:rPr>
        <w:t>mówi Prezes UOKiK Tomasz Chróstny.</w:t>
      </w:r>
    </w:p>
    <w:p w14:paraId="5916A7EE" w14:textId="539D5301" w:rsidR="00E71BE3" w:rsidRDefault="007704BF" w:rsidP="00EA2EFA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ascii="Trebuchet MS" w:hAnsi="Trebuchet MS" w:cs="Times New Roman"/>
        </w:rPr>
      </w:pPr>
      <w:r w:rsidRPr="00EA2EFA">
        <w:rPr>
          <w:rFonts w:ascii="Trebuchet MS" w:hAnsi="Trebuchet MS" w:cs="Times New Roman"/>
        </w:rPr>
        <w:t xml:space="preserve">Z </w:t>
      </w:r>
      <w:r w:rsidR="00CD693E">
        <w:rPr>
          <w:rFonts w:ascii="Trebuchet MS" w:hAnsi="Trebuchet MS" w:cs="Times New Roman"/>
        </w:rPr>
        <w:t>informacji</w:t>
      </w:r>
      <w:r w:rsidRPr="00EA2EFA">
        <w:rPr>
          <w:rFonts w:ascii="Trebuchet MS" w:hAnsi="Trebuchet MS" w:cs="Times New Roman"/>
        </w:rPr>
        <w:t xml:space="preserve"> U</w:t>
      </w:r>
      <w:r w:rsidR="008F3DA4">
        <w:rPr>
          <w:rFonts w:ascii="Trebuchet MS" w:hAnsi="Trebuchet MS" w:cs="Times New Roman"/>
        </w:rPr>
        <w:t>rzędu</w:t>
      </w:r>
      <w:r w:rsidRPr="00EA2EFA">
        <w:rPr>
          <w:rFonts w:ascii="Trebuchet MS" w:hAnsi="Trebuchet MS" w:cs="Times New Roman"/>
        </w:rPr>
        <w:t xml:space="preserve"> wynika, że </w:t>
      </w:r>
      <w:r w:rsidR="0032176B" w:rsidRPr="00EA2EFA">
        <w:rPr>
          <w:rFonts w:ascii="Trebuchet MS" w:hAnsi="Trebuchet MS" w:cs="Times New Roman"/>
        </w:rPr>
        <w:t>operatorzy mają możliwość zakupu programów w pakiecie</w:t>
      </w:r>
      <w:r w:rsidR="005163AF" w:rsidRPr="00EA2EFA">
        <w:rPr>
          <w:rFonts w:ascii="Trebuchet MS" w:hAnsi="Trebuchet MS" w:cs="Times New Roman"/>
        </w:rPr>
        <w:t xml:space="preserve"> - </w:t>
      </w:r>
      <w:r w:rsidR="0075779A" w:rsidRPr="00EA2EFA">
        <w:rPr>
          <w:rFonts w:ascii="Trebuchet MS" w:hAnsi="Trebuchet MS" w:cs="Times New Roman"/>
        </w:rPr>
        <w:t>28 od Telewizj</w:t>
      </w:r>
      <w:r w:rsidR="00494A19" w:rsidRPr="00EA2EFA">
        <w:rPr>
          <w:rFonts w:ascii="Trebuchet MS" w:hAnsi="Trebuchet MS" w:cs="Times New Roman"/>
        </w:rPr>
        <w:t>i</w:t>
      </w:r>
      <w:r w:rsidR="0075779A" w:rsidRPr="00EA2EFA">
        <w:rPr>
          <w:rFonts w:ascii="Trebuchet MS" w:hAnsi="Trebuchet MS" w:cs="Times New Roman"/>
        </w:rPr>
        <w:t xml:space="preserve"> Polsat i co najmniej </w:t>
      </w:r>
      <w:r w:rsidR="008F3DA4">
        <w:rPr>
          <w:rFonts w:ascii="Trebuchet MS" w:hAnsi="Trebuchet MS" w:cs="Times New Roman"/>
        </w:rPr>
        <w:t>6</w:t>
      </w:r>
      <w:r w:rsidR="0075779A" w:rsidRPr="00EA2EFA">
        <w:rPr>
          <w:rFonts w:ascii="Trebuchet MS" w:hAnsi="Trebuchet MS" w:cs="Times New Roman"/>
        </w:rPr>
        <w:t xml:space="preserve"> w przypadku </w:t>
      </w:r>
      <w:r w:rsidR="00EA2EFA" w:rsidRPr="00EA2EFA">
        <w:rPr>
          <w:rFonts w:ascii="Trebuchet MS" w:hAnsi="Trebuchet MS" w:cs="Times New Roman"/>
        </w:rPr>
        <w:t>spółek z grupy Discovery</w:t>
      </w:r>
      <w:r w:rsidR="005163AF" w:rsidRPr="00EA2EFA">
        <w:rPr>
          <w:rFonts w:ascii="Trebuchet MS" w:hAnsi="Trebuchet MS" w:cs="Times New Roman"/>
        </w:rPr>
        <w:t xml:space="preserve">. Mogą również kupować pojedyncze kanały, jednak </w:t>
      </w:r>
      <w:r w:rsidR="0032176B" w:rsidRPr="00EA2EFA">
        <w:rPr>
          <w:rFonts w:ascii="Trebuchet MS" w:hAnsi="Trebuchet MS" w:cs="Times New Roman"/>
        </w:rPr>
        <w:t>jest</w:t>
      </w:r>
      <w:r w:rsidR="005163AF" w:rsidRPr="00EA2EFA">
        <w:rPr>
          <w:rFonts w:ascii="Trebuchet MS" w:hAnsi="Trebuchet MS" w:cs="Times New Roman"/>
        </w:rPr>
        <w:t xml:space="preserve"> to</w:t>
      </w:r>
      <w:r w:rsidR="0032176B" w:rsidRPr="00EA2EFA">
        <w:rPr>
          <w:rFonts w:ascii="Trebuchet MS" w:hAnsi="Trebuchet MS" w:cs="Times New Roman"/>
        </w:rPr>
        <w:t xml:space="preserve"> dla nich </w:t>
      </w:r>
      <w:r w:rsidR="008F3DA4">
        <w:rPr>
          <w:rFonts w:ascii="Trebuchet MS" w:hAnsi="Trebuchet MS" w:cs="Times New Roman"/>
        </w:rPr>
        <w:t xml:space="preserve">absolutnie </w:t>
      </w:r>
      <w:r w:rsidR="0032176B" w:rsidRPr="00EA2EFA">
        <w:rPr>
          <w:rFonts w:ascii="Trebuchet MS" w:hAnsi="Trebuchet MS" w:cs="Times New Roman"/>
        </w:rPr>
        <w:t>nieopłacaln</w:t>
      </w:r>
      <w:r w:rsidR="00D77FB0" w:rsidRPr="00EA2EFA">
        <w:rPr>
          <w:rFonts w:ascii="Trebuchet MS" w:hAnsi="Trebuchet MS" w:cs="Times New Roman"/>
        </w:rPr>
        <w:t>e</w:t>
      </w:r>
      <w:r w:rsidR="00E71BE3" w:rsidRPr="00EA2EFA">
        <w:rPr>
          <w:rFonts w:ascii="Trebuchet MS" w:hAnsi="Trebuchet MS" w:cs="Times New Roman"/>
        </w:rPr>
        <w:t>.</w:t>
      </w:r>
      <w:r w:rsidR="00D77FB0" w:rsidRPr="00EA2EFA">
        <w:rPr>
          <w:rFonts w:ascii="Trebuchet MS" w:hAnsi="Trebuchet MS" w:cs="Times New Roman"/>
        </w:rPr>
        <w:t xml:space="preserve"> </w:t>
      </w:r>
      <w:r w:rsidR="00E71BE3" w:rsidRPr="00EA2EFA">
        <w:rPr>
          <w:rFonts w:ascii="Trebuchet MS" w:hAnsi="Trebuchet MS" w:cs="Times New Roman"/>
        </w:rPr>
        <w:t>P</w:t>
      </w:r>
      <w:r w:rsidR="00D77FB0" w:rsidRPr="00EA2EFA">
        <w:rPr>
          <w:rFonts w:ascii="Trebuchet MS" w:hAnsi="Trebuchet MS" w:cs="Times New Roman"/>
        </w:rPr>
        <w:t xml:space="preserve">rzykładowo </w:t>
      </w:r>
      <w:r w:rsidR="00FA24C4" w:rsidRPr="00EA2EFA">
        <w:rPr>
          <w:rFonts w:ascii="Trebuchet MS" w:hAnsi="Trebuchet MS" w:cs="Times New Roman"/>
        </w:rPr>
        <w:t xml:space="preserve">zakup tylko dwóch </w:t>
      </w:r>
      <w:r w:rsidR="001A28A0" w:rsidRPr="00EA2EFA">
        <w:rPr>
          <w:rFonts w:ascii="Trebuchet MS" w:hAnsi="Trebuchet MS" w:cs="Times New Roman"/>
        </w:rPr>
        <w:t>programów</w:t>
      </w:r>
      <w:r w:rsidR="00FA24C4" w:rsidRPr="00EA2EFA">
        <w:rPr>
          <w:rFonts w:ascii="Trebuchet MS" w:hAnsi="Trebuchet MS" w:cs="Times New Roman"/>
        </w:rPr>
        <w:t xml:space="preserve"> od </w:t>
      </w:r>
      <w:r w:rsidR="00D77FB0" w:rsidRPr="00EA2EFA">
        <w:rPr>
          <w:rFonts w:ascii="Trebuchet MS" w:hAnsi="Trebuchet MS" w:cs="Times New Roman"/>
        </w:rPr>
        <w:t>Telewizj</w:t>
      </w:r>
      <w:r w:rsidR="00FA24C4" w:rsidRPr="00EA2EFA">
        <w:rPr>
          <w:rFonts w:ascii="Trebuchet MS" w:hAnsi="Trebuchet MS" w:cs="Times New Roman"/>
        </w:rPr>
        <w:t>i</w:t>
      </w:r>
      <w:r w:rsidR="00D77FB0" w:rsidRPr="00EA2EFA">
        <w:rPr>
          <w:rFonts w:ascii="Trebuchet MS" w:hAnsi="Trebuchet MS" w:cs="Times New Roman"/>
        </w:rPr>
        <w:t xml:space="preserve"> Polsa</w:t>
      </w:r>
      <w:r w:rsidR="00FA24C4" w:rsidRPr="00EA2EFA">
        <w:rPr>
          <w:rFonts w:ascii="Trebuchet MS" w:hAnsi="Trebuchet MS" w:cs="Times New Roman"/>
        </w:rPr>
        <w:t xml:space="preserve">t </w:t>
      </w:r>
      <w:r w:rsidR="000246B2">
        <w:rPr>
          <w:rFonts w:ascii="Trebuchet MS" w:hAnsi="Trebuchet MS" w:cs="Times New Roman"/>
        </w:rPr>
        <w:t>może być</w:t>
      </w:r>
      <w:r w:rsidR="00FA24C4" w:rsidRPr="00EA2EFA">
        <w:rPr>
          <w:rFonts w:ascii="Trebuchet MS" w:hAnsi="Trebuchet MS" w:cs="Times New Roman"/>
        </w:rPr>
        <w:t xml:space="preserve"> droższy </w:t>
      </w:r>
      <w:r w:rsidR="001A28A0" w:rsidRPr="00EA2EFA">
        <w:rPr>
          <w:rFonts w:ascii="Trebuchet MS" w:hAnsi="Trebuchet MS" w:cs="Times New Roman"/>
        </w:rPr>
        <w:t xml:space="preserve">od </w:t>
      </w:r>
      <w:r w:rsidR="00FA24C4" w:rsidRPr="00EA2EFA">
        <w:rPr>
          <w:rFonts w:ascii="Trebuchet MS" w:hAnsi="Trebuchet MS" w:cs="Times New Roman"/>
        </w:rPr>
        <w:t xml:space="preserve">całego pakietu programów, w którym </w:t>
      </w:r>
      <w:r w:rsidR="00E71BE3" w:rsidRPr="00EA2EFA">
        <w:rPr>
          <w:rFonts w:ascii="Trebuchet MS" w:hAnsi="Trebuchet MS" w:cs="Times New Roman"/>
        </w:rPr>
        <w:t>są</w:t>
      </w:r>
      <w:r w:rsidR="00FA24C4" w:rsidRPr="00EA2EFA">
        <w:rPr>
          <w:rFonts w:ascii="Trebuchet MS" w:hAnsi="Trebuchet MS" w:cs="Times New Roman"/>
        </w:rPr>
        <w:t xml:space="preserve"> również te dwa kanały</w:t>
      </w:r>
      <w:r w:rsidR="00E71BE3" w:rsidRPr="00EA2EFA">
        <w:rPr>
          <w:rFonts w:ascii="Trebuchet MS" w:hAnsi="Trebuchet MS" w:cs="Times New Roman"/>
        </w:rPr>
        <w:t>.</w:t>
      </w:r>
      <w:r w:rsidR="000246B2">
        <w:rPr>
          <w:rFonts w:ascii="Trebuchet MS" w:hAnsi="Trebuchet MS" w:cs="Times New Roman"/>
        </w:rPr>
        <w:t xml:space="preserve"> Z kolei w przypadku grupy Discovery, </w:t>
      </w:r>
      <w:r w:rsidR="000246B2">
        <w:rPr>
          <w:rFonts w:ascii="Trebuchet MS" w:hAnsi="Trebuchet MS" w:cs="Times New Roman"/>
        </w:rPr>
        <w:lastRenderedPageBreak/>
        <w:t xml:space="preserve">nabycie </w:t>
      </w:r>
      <w:r w:rsidR="00BD2C31">
        <w:rPr>
          <w:rFonts w:ascii="Trebuchet MS" w:hAnsi="Trebuchet MS" w:cs="Times New Roman"/>
        </w:rPr>
        <w:t xml:space="preserve">trzech programów telewizyjnych może być droższe od zakupu któregokolwiek z pakietów oferowanych przez grupę Discovery. </w:t>
      </w:r>
      <w:r w:rsidR="00D77FB0" w:rsidRPr="00EA2EFA">
        <w:rPr>
          <w:rFonts w:ascii="Trebuchet MS" w:hAnsi="Trebuchet MS" w:cs="Times New Roman"/>
        </w:rPr>
        <w:t>Dodatkowo</w:t>
      </w:r>
      <w:r w:rsidR="00FA24C4" w:rsidRPr="00EA2EFA">
        <w:rPr>
          <w:rFonts w:ascii="Trebuchet MS" w:hAnsi="Trebuchet MS" w:cs="Times New Roman"/>
        </w:rPr>
        <w:t xml:space="preserve">, umowy zakupu pakietów przewidują, że </w:t>
      </w:r>
      <w:r w:rsidR="000E4327" w:rsidRPr="00EA2EFA">
        <w:rPr>
          <w:rFonts w:ascii="Trebuchet MS" w:hAnsi="Trebuchet MS" w:cs="Times New Roman"/>
        </w:rPr>
        <w:t>operatorzy płatnej telewizji</w:t>
      </w:r>
      <w:r w:rsidR="00FA24C4" w:rsidRPr="00EA2EFA">
        <w:rPr>
          <w:rFonts w:ascii="Trebuchet MS" w:hAnsi="Trebuchet MS" w:cs="Times New Roman"/>
        </w:rPr>
        <w:t xml:space="preserve"> muszą umieszczać </w:t>
      </w:r>
      <w:r w:rsidR="00826DDF" w:rsidRPr="00EA2EFA">
        <w:rPr>
          <w:rFonts w:ascii="Trebuchet MS" w:hAnsi="Trebuchet MS" w:cs="Times New Roman"/>
        </w:rPr>
        <w:t>pewną część</w:t>
      </w:r>
      <w:r w:rsidR="00FA24C4" w:rsidRPr="00EA2EFA">
        <w:rPr>
          <w:rFonts w:ascii="Trebuchet MS" w:hAnsi="Trebuchet MS" w:cs="Times New Roman"/>
        </w:rPr>
        <w:t xml:space="preserve"> programów w </w:t>
      </w:r>
      <w:r w:rsidR="00701BD5" w:rsidRPr="00EA2EFA">
        <w:rPr>
          <w:rFonts w:ascii="Trebuchet MS" w:hAnsi="Trebuchet MS" w:cs="Times New Roman"/>
        </w:rPr>
        <w:t xml:space="preserve">podstawowych, czyli </w:t>
      </w:r>
      <w:r w:rsidR="00FA24C4" w:rsidRPr="00EA2EFA">
        <w:rPr>
          <w:rFonts w:ascii="Trebuchet MS" w:hAnsi="Trebuchet MS" w:cs="Times New Roman"/>
        </w:rPr>
        <w:t>najbardziej powszechnych pakietach</w:t>
      </w:r>
      <w:r w:rsidR="001A28A0" w:rsidRPr="00EA2EFA">
        <w:rPr>
          <w:rFonts w:ascii="Trebuchet MS" w:hAnsi="Trebuchet MS" w:cs="Times New Roman"/>
        </w:rPr>
        <w:t xml:space="preserve">, które </w:t>
      </w:r>
      <w:r w:rsidR="005163AF" w:rsidRPr="00EA2EFA">
        <w:rPr>
          <w:rFonts w:ascii="Trebuchet MS" w:hAnsi="Trebuchet MS" w:cs="Times New Roman"/>
        </w:rPr>
        <w:t xml:space="preserve">sami </w:t>
      </w:r>
      <w:r w:rsidR="001A28A0" w:rsidRPr="00EA2EFA">
        <w:rPr>
          <w:rFonts w:ascii="Trebuchet MS" w:hAnsi="Trebuchet MS" w:cs="Times New Roman"/>
        </w:rPr>
        <w:t>oferują swoim klientom.</w:t>
      </w:r>
      <w:r w:rsidR="007F1227" w:rsidRPr="00EA2EFA">
        <w:rPr>
          <w:rFonts w:ascii="Trebuchet MS" w:hAnsi="Trebuchet MS" w:cs="Times New Roman"/>
        </w:rPr>
        <w:t xml:space="preserve"> </w:t>
      </w:r>
    </w:p>
    <w:p w14:paraId="72E5B3AA" w14:textId="77777777" w:rsidR="00EA2EFA" w:rsidRPr="00EA2EFA" w:rsidRDefault="00EA2EFA" w:rsidP="00EA2EFA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ascii="Trebuchet MS" w:hAnsi="Trebuchet MS" w:cs="Times New Roman"/>
        </w:rPr>
      </w:pPr>
    </w:p>
    <w:p w14:paraId="6808073C" w14:textId="0AF066F5" w:rsidR="004223A7" w:rsidRDefault="007F1227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  <w:i/>
        </w:rPr>
      </w:pPr>
      <w:r w:rsidRPr="004F5433">
        <w:rPr>
          <w:rFonts w:ascii="Trebuchet MS" w:hAnsi="Trebuchet MS" w:cs="Times New Roman"/>
          <w:i/>
          <w:iCs/>
        </w:rPr>
        <w:t xml:space="preserve">- </w:t>
      </w:r>
      <w:r w:rsidR="0093150B" w:rsidRPr="004F5433">
        <w:rPr>
          <w:rFonts w:ascii="Trebuchet MS" w:hAnsi="Trebuchet MS" w:cs="Times New Roman"/>
          <w:i/>
          <w:iCs/>
        </w:rPr>
        <w:t xml:space="preserve">Działania Telewizji Polsat i </w:t>
      </w:r>
      <w:r w:rsidR="00EA2EFA">
        <w:rPr>
          <w:rFonts w:ascii="Trebuchet MS" w:hAnsi="Trebuchet MS" w:cs="Times New Roman"/>
          <w:i/>
          <w:iCs/>
        </w:rPr>
        <w:t>spółek z grupy kapitałowej Discovery</w:t>
      </w:r>
      <w:r w:rsidR="00494A19">
        <w:rPr>
          <w:rFonts w:ascii="Trebuchet MS" w:hAnsi="Trebuchet MS" w:cs="Times New Roman"/>
          <w:i/>
          <w:iCs/>
        </w:rPr>
        <w:t xml:space="preserve"> </w:t>
      </w:r>
      <w:r w:rsidR="0093150B" w:rsidRPr="004F5433">
        <w:rPr>
          <w:rFonts w:ascii="Trebuchet MS" w:hAnsi="Trebuchet MS" w:cs="Times New Roman"/>
          <w:i/>
          <w:iCs/>
        </w:rPr>
        <w:t xml:space="preserve">mogą stanowić </w:t>
      </w:r>
      <w:r w:rsidR="00A14001" w:rsidRPr="004F5433">
        <w:rPr>
          <w:rFonts w:ascii="Trebuchet MS" w:hAnsi="Trebuchet MS" w:cs="Times New Roman"/>
          <w:i/>
          <w:iCs/>
        </w:rPr>
        <w:t>niedozwolone</w:t>
      </w:r>
      <w:r w:rsidR="0093150B" w:rsidRPr="004F5433">
        <w:rPr>
          <w:rFonts w:ascii="Trebuchet MS" w:hAnsi="Trebuchet MS" w:cs="Times New Roman"/>
          <w:i/>
          <w:iCs/>
        </w:rPr>
        <w:t xml:space="preserve"> wykorzyst</w:t>
      </w:r>
      <w:r w:rsidR="005163AF">
        <w:rPr>
          <w:rFonts w:ascii="Trebuchet MS" w:hAnsi="Trebuchet MS" w:cs="Times New Roman"/>
          <w:i/>
          <w:iCs/>
        </w:rPr>
        <w:t>yw</w:t>
      </w:r>
      <w:r w:rsidR="0093150B" w:rsidRPr="004F5433">
        <w:rPr>
          <w:rFonts w:ascii="Trebuchet MS" w:hAnsi="Trebuchet MS" w:cs="Times New Roman"/>
          <w:i/>
          <w:iCs/>
        </w:rPr>
        <w:t>anie</w:t>
      </w:r>
      <w:r w:rsidR="00A14001" w:rsidRPr="004F5433">
        <w:rPr>
          <w:rFonts w:ascii="Trebuchet MS" w:hAnsi="Trebuchet MS" w:cs="Times New Roman"/>
          <w:i/>
          <w:iCs/>
        </w:rPr>
        <w:t xml:space="preserve"> pozycji spółek na rynku </w:t>
      </w:r>
      <w:r w:rsidR="001A28A0">
        <w:rPr>
          <w:rFonts w:ascii="Trebuchet MS" w:hAnsi="Trebuchet MS" w:cs="Times New Roman"/>
          <w:i/>
          <w:iCs/>
        </w:rPr>
        <w:t xml:space="preserve">dystrybucji </w:t>
      </w:r>
      <w:r w:rsidR="00A14001" w:rsidRPr="004F5433">
        <w:rPr>
          <w:rFonts w:ascii="Trebuchet MS" w:hAnsi="Trebuchet MS" w:cs="Times New Roman"/>
          <w:i/>
          <w:iCs/>
        </w:rPr>
        <w:t>programów telewizyjnych</w:t>
      </w:r>
      <w:r w:rsidR="0093150B" w:rsidRPr="004F5433">
        <w:rPr>
          <w:rFonts w:ascii="Trebuchet MS" w:hAnsi="Trebuchet MS" w:cs="Times New Roman"/>
          <w:i/>
          <w:iCs/>
        </w:rPr>
        <w:t xml:space="preserve">. </w:t>
      </w:r>
      <w:r w:rsidR="004223A7">
        <w:rPr>
          <w:rFonts w:ascii="Trebuchet MS" w:hAnsi="Trebuchet MS" w:cs="Times New Roman"/>
          <w:i/>
          <w:iCs/>
        </w:rPr>
        <w:t xml:space="preserve">Na </w:t>
      </w:r>
      <w:r w:rsidR="00494A19">
        <w:rPr>
          <w:rFonts w:ascii="Trebuchet MS" w:hAnsi="Trebuchet MS" w:cs="Times New Roman"/>
          <w:i/>
          <w:iCs/>
        </w:rPr>
        <w:t xml:space="preserve">ich </w:t>
      </w:r>
      <w:r w:rsidR="004223A7">
        <w:rPr>
          <w:rFonts w:ascii="Trebuchet MS" w:hAnsi="Trebuchet MS" w:cs="Times New Roman"/>
          <w:i/>
          <w:iCs/>
        </w:rPr>
        <w:t xml:space="preserve">praktykach </w:t>
      </w:r>
      <w:r w:rsidR="00DC7AC8">
        <w:rPr>
          <w:rFonts w:ascii="Trebuchet MS" w:hAnsi="Trebuchet MS" w:cs="Times New Roman"/>
          <w:i/>
          <w:iCs/>
        </w:rPr>
        <w:t xml:space="preserve">mogą tracić </w:t>
      </w:r>
      <w:r w:rsidR="004F5433" w:rsidRPr="004F5433">
        <w:rPr>
          <w:rFonts w:ascii="Trebuchet MS" w:hAnsi="Trebuchet MS" w:cs="Times New Roman"/>
          <w:i/>
          <w:iCs/>
        </w:rPr>
        <w:t xml:space="preserve">operatorzy </w:t>
      </w:r>
      <w:r w:rsidR="00611557">
        <w:rPr>
          <w:rFonts w:ascii="Trebuchet MS" w:hAnsi="Trebuchet MS" w:cs="Times New Roman"/>
          <w:i/>
          <w:iCs/>
        </w:rPr>
        <w:t>telewizji kablowych</w:t>
      </w:r>
      <w:r w:rsidR="00462582">
        <w:rPr>
          <w:rFonts w:ascii="Trebuchet MS" w:hAnsi="Trebuchet MS" w:cs="Times New Roman"/>
          <w:i/>
          <w:iCs/>
        </w:rPr>
        <w:t>, którzy mają</w:t>
      </w:r>
      <w:r w:rsidR="00DC7AC8">
        <w:rPr>
          <w:rFonts w:ascii="Trebuchet MS" w:hAnsi="Trebuchet MS" w:cs="Times New Roman"/>
          <w:i/>
          <w:iCs/>
        </w:rPr>
        <w:t xml:space="preserve"> ograniczone</w:t>
      </w:r>
      <w:r w:rsidR="00462582">
        <w:rPr>
          <w:rFonts w:ascii="Trebuchet MS" w:hAnsi="Trebuchet MS" w:cs="Times New Roman"/>
          <w:i/>
          <w:iCs/>
        </w:rPr>
        <w:t xml:space="preserve"> możliwości swobodnego tworzenia oferty dla swoich odbiorców, </w:t>
      </w:r>
      <w:r w:rsidR="00494A19">
        <w:rPr>
          <w:rFonts w:ascii="Trebuchet MS" w:hAnsi="Trebuchet MS" w:cs="Times New Roman"/>
          <w:i/>
          <w:iCs/>
        </w:rPr>
        <w:t xml:space="preserve">ponieważ </w:t>
      </w:r>
      <w:r w:rsidR="00F002A5">
        <w:rPr>
          <w:rFonts w:ascii="Trebuchet MS" w:hAnsi="Trebuchet MS" w:cs="Times New Roman"/>
          <w:i/>
          <w:iCs/>
        </w:rPr>
        <w:t xml:space="preserve">zmuszeni </w:t>
      </w:r>
      <w:r w:rsidR="00494A19">
        <w:rPr>
          <w:rFonts w:ascii="Trebuchet MS" w:hAnsi="Trebuchet MS" w:cs="Times New Roman"/>
          <w:i/>
          <w:iCs/>
        </w:rPr>
        <w:t>są</w:t>
      </w:r>
      <w:r w:rsidR="00F002A5">
        <w:rPr>
          <w:rFonts w:ascii="Trebuchet MS" w:hAnsi="Trebuchet MS" w:cs="Times New Roman"/>
          <w:i/>
          <w:iCs/>
        </w:rPr>
        <w:t xml:space="preserve"> kupować</w:t>
      </w:r>
      <w:r w:rsidR="005163AF">
        <w:rPr>
          <w:rFonts w:ascii="Trebuchet MS" w:hAnsi="Trebuchet MS" w:cs="Times New Roman"/>
          <w:i/>
          <w:iCs/>
        </w:rPr>
        <w:t xml:space="preserve"> wiele</w:t>
      </w:r>
      <w:r w:rsidR="00F002A5">
        <w:rPr>
          <w:rFonts w:ascii="Trebuchet MS" w:hAnsi="Trebuchet MS" w:cs="Times New Roman"/>
          <w:i/>
          <w:iCs/>
        </w:rPr>
        <w:t xml:space="preserve"> kanał</w:t>
      </w:r>
      <w:r w:rsidR="005163AF">
        <w:rPr>
          <w:rFonts w:ascii="Trebuchet MS" w:hAnsi="Trebuchet MS" w:cs="Times New Roman"/>
          <w:i/>
          <w:iCs/>
        </w:rPr>
        <w:t>ów</w:t>
      </w:r>
      <w:r w:rsidR="00F002A5">
        <w:rPr>
          <w:rFonts w:ascii="Trebuchet MS" w:hAnsi="Trebuchet MS" w:cs="Times New Roman"/>
          <w:i/>
          <w:iCs/>
        </w:rPr>
        <w:t xml:space="preserve"> i umieszczać</w:t>
      </w:r>
      <w:r w:rsidR="00893290">
        <w:rPr>
          <w:rFonts w:ascii="Trebuchet MS" w:hAnsi="Trebuchet MS" w:cs="Times New Roman"/>
          <w:i/>
          <w:iCs/>
        </w:rPr>
        <w:t xml:space="preserve"> je</w:t>
      </w:r>
      <w:r w:rsidR="00F002A5">
        <w:rPr>
          <w:rFonts w:ascii="Trebuchet MS" w:hAnsi="Trebuchet MS" w:cs="Times New Roman"/>
          <w:i/>
          <w:iCs/>
        </w:rPr>
        <w:t xml:space="preserve"> w </w:t>
      </w:r>
      <w:r w:rsidR="00893290">
        <w:rPr>
          <w:rFonts w:ascii="Trebuchet MS" w:hAnsi="Trebuchet MS" w:cs="Times New Roman"/>
          <w:i/>
          <w:iCs/>
        </w:rPr>
        <w:t xml:space="preserve">konkretnych </w:t>
      </w:r>
      <w:r w:rsidR="005163AF">
        <w:rPr>
          <w:rFonts w:ascii="Trebuchet MS" w:hAnsi="Trebuchet MS" w:cs="Times New Roman"/>
          <w:i/>
          <w:iCs/>
        </w:rPr>
        <w:t xml:space="preserve">pakietach </w:t>
      </w:r>
      <w:r w:rsidR="00893290">
        <w:rPr>
          <w:rFonts w:ascii="Trebuchet MS" w:hAnsi="Trebuchet MS" w:cs="Times New Roman"/>
          <w:i/>
          <w:iCs/>
        </w:rPr>
        <w:t>sprzedawanych potem widzom</w:t>
      </w:r>
      <w:r w:rsidR="00171646">
        <w:rPr>
          <w:rFonts w:ascii="Trebuchet MS" w:hAnsi="Trebuchet MS" w:cs="Times New Roman"/>
          <w:i/>
          <w:iCs/>
        </w:rPr>
        <w:t xml:space="preserve"> </w:t>
      </w:r>
      <w:r w:rsidR="004223A7">
        <w:rPr>
          <w:rFonts w:ascii="Trebuchet MS" w:hAnsi="Trebuchet MS"/>
          <w:i/>
        </w:rPr>
        <w:t xml:space="preserve">– </w:t>
      </w:r>
      <w:r w:rsidR="004223A7" w:rsidRPr="008D122C">
        <w:rPr>
          <w:rFonts w:ascii="Trebuchet MS" w:hAnsi="Trebuchet MS"/>
        </w:rPr>
        <w:t>mówi Prezes UOKiK Tomasz Chróstny.</w:t>
      </w:r>
    </w:p>
    <w:p w14:paraId="2061AB49" w14:textId="5EE4D9A7" w:rsidR="00701BD5" w:rsidRPr="008F3DA4" w:rsidRDefault="004223A7" w:rsidP="0039161E">
      <w:pPr>
        <w:pStyle w:val="Tekstkomentarza"/>
        <w:spacing w:before="240" w:after="0"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8F3DA4">
        <w:rPr>
          <w:rFonts w:ascii="Trebuchet MS" w:hAnsi="Trebuchet MS" w:cs="Times New Roman"/>
          <w:sz w:val="22"/>
          <w:szCs w:val="22"/>
        </w:rPr>
        <w:t xml:space="preserve">Pozycja dominująca oznacza, że przedsiębiorca może działać </w:t>
      </w:r>
      <w:r w:rsidR="00611557" w:rsidRPr="008F3DA4">
        <w:rPr>
          <w:rFonts w:ascii="Trebuchet MS" w:hAnsi="Trebuchet MS" w:cs="Times New Roman"/>
          <w:sz w:val="22"/>
          <w:szCs w:val="22"/>
        </w:rPr>
        <w:t>niezależnie</w:t>
      </w:r>
      <w:r w:rsidRPr="008F3DA4">
        <w:rPr>
          <w:rFonts w:ascii="Trebuchet MS" w:hAnsi="Trebuchet MS" w:cs="Times New Roman"/>
          <w:sz w:val="22"/>
          <w:szCs w:val="22"/>
        </w:rPr>
        <w:t xml:space="preserve"> od konsumentów, kontrahentów i konkurentów. Posiadanie tak </w:t>
      </w:r>
      <w:r w:rsidR="001A28A0" w:rsidRPr="008F3DA4">
        <w:rPr>
          <w:rFonts w:ascii="Trebuchet MS" w:hAnsi="Trebuchet MS" w:cs="Times New Roman"/>
          <w:sz w:val="22"/>
          <w:szCs w:val="22"/>
        </w:rPr>
        <w:t xml:space="preserve">znaczącej </w:t>
      </w:r>
      <w:r w:rsidR="005163AF" w:rsidRPr="008F3DA4">
        <w:rPr>
          <w:rFonts w:ascii="Trebuchet MS" w:hAnsi="Trebuchet MS" w:cs="Times New Roman"/>
          <w:sz w:val="22"/>
          <w:szCs w:val="22"/>
        </w:rPr>
        <w:t>siły</w:t>
      </w:r>
      <w:r w:rsidR="001A28A0" w:rsidRPr="008F3DA4">
        <w:rPr>
          <w:rFonts w:ascii="Trebuchet MS" w:hAnsi="Trebuchet MS" w:cs="Times New Roman"/>
          <w:sz w:val="22"/>
          <w:szCs w:val="22"/>
        </w:rPr>
        <w:t xml:space="preserve"> rynkowej</w:t>
      </w:r>
      <w:r w:rsidRPr="008F3DA4">
        <w:rPr>
          <w:rFonts w:ascii="Trebuchet MS" w:hAnsi="Trebuchet MS" w:cs="Times New Roman"/>
          <w:sz w:val="22"/>
          <w:szCs w:val="22"/>
        </w:rPr>
        <w:t xml:space="preserve"> nie jest zabronione, nie wolno jej jednak nadużywać. </w:t>
      </w:r>
      <w:r w:rsidR="00447697" w:rsidRPr="008F3DA4">
        <w:rPr>
          <w:rFonts w:ascii="Trebuchet MS" w:hAnsi="Trebuchet MS" w:cs="Times New Roman"/>
          <w:sz w:val="22"/>
          <w:szCs w:val="22"/>
        </w:rPr>
        <w:t xml:space="preserve">W przypadku Telewizji Polsat i </w:t>
      </w:r>
      <w:r w:rsidR="00EA2EFA" w:rsidRPr="008F3DA4">
        <w:rPr>
          <w:rFonts w:ascii="Trebuchet MS" w:hAnsi="Trebuchet MS" w:cs="Times New Roman"/>
          <w:sz w:val="22"/>
          <w:szCs w:val="22"/>
        </w:rPr>
        <w:t>spółek z grupy Discovery</w:t>
      </w:r>
      <w:r w:rsidR="001A28A0" w:rsidRPr="008F3DA4">
        <w:rPr>
          <w:rFonts w:ascii="Trebuchet MS" w:hAnsi="Trebuchet MS" w:cs="Times New Roman"/>
          <w:sz w:val="22"/>
          <w:szCs w:val="22"/>
        </w:rPr>
        <w:t xml:space="preserve"> </w:t>
      </w:r>
      <w:r w:rsidR="00447697" w:rsidRPr="008F3DA4">
        <w:rPr>
          <w:rFonts w:ascii="Trebuchet MS" w:hAnsi="Trebuchet MS" w:cs="Times New Roman"/>
          <w:sz w:val="22"/>
          <w:szCs w:val="22"/>
        </w:rPr>
        <w:t xml:space="preserve">o </w:t>
      </w:r>
      <w:r w:rsidR="00611557" w:rsidRPr="008F3DA4">
        <w:rPr>
          <w:rFonts w:ascii="Trebuchet MS" w:hAnsi="Trebuchet MS" w:cs="Times New Roman"/>
          <w:sz w:val="22"/>
          <w:szCs w:val="22"/>
        </w:rPr>
        <w:t xml:space="preserve">ich silnej pozycji </w:t>
      </w:r>
      <w:r w:rsidR="00447697" w:rsidRPr="008F3DA4">
        <w:rPr>
          <w:rFonts w:ascii="Trebuchet MS" w:hAnsi="Trebuchet MS" w:cs="Times New Roman"/>
          <w:sz w:val="22"/>
          <w:szCs w:val="22"/>
        </w:rPr>
        <w:t>decyduje fakt, że</w:t>
      </w:r>
      <w:r w:rsidR="00A52A10" w:rsidRPr="008F3DA4">
        <w:rPr>
          <w:rFonts w:ascii="Trebuchet MS" w:hAnsi="Trebuchet MS" w:cs="Times New Roman"/>
          <w:sz w:val="22"/>
          <w:szCs w:val="22"/>
        </w:rPr>
        <w:t xml:space="preserve"> </w:t>
      </w:r>
      <w:r w:rsidR="00EA5296" w:rsidRPr="008F3DA4">
        <w:rPr>
          <w:rFonts w:ascii="Trebuchet MS" w:hAnsi="Trebuchet MS" w:cs="Times New Roman"/>
          <w:sz w:val="22"/>
          <w:szCs w:val="22"/>
        </w:rPr>
        <w:t>oferuj</w:t>
      </w:r>
      <w:r w:rsidR="00897C04" w:rsidRPr="008F3DA4">
        <w:rPr>
          <w:rFonts w:ascii="Trebuchet MS" w:hAnsi="Trebuchet MS" w:cs="Times New Roman"/>
          <w:sz w:val="22"/>
          <w:szCs w:val="22"/>
        </w:rPr>
        <w:t>ą</w:t>
      </w:r>
      <w:r w:rsidR="00447697" w:rsidRPr="008F3DA4">
        <w:rPr>
          <w:rFonts w:ascii="Trebuchet MS" w:hAnsi="Trebuchet MS" w:cs="Times New Roman"/>
          <w:sz w:val="22"/>
          <w:szCs w:val="22"/>
        </w:rPr>
        <w:t xml:space="preserve"> programy,</w:t>
      </w:r>
      <w:r w:rsidR="00E749B3" w:rsidRPr="008F3DA4">
        <w:rPr>
          <w:rFonts w:ascii="Trebuchet MS" w:hAnsi="Trebuchet MS" w:cs="Times New Roman"/>
          <w:sz w:val="22"/>
          <w:szCs w:val="22"/>
        </w:rPr>
        <w:t xml:space="preserve"> </w:t>
      </w:r>
      <w:r w:rsidR="0039161E" w:rsidRPr="008F3DA4">
        <w:rPr>
          <w:rFonts w:ascii="Trebuchet MS" w:hAnsi="Trebuchet MS" w:cs="Times New Roman"/>
          <w:sz w:val="22"/>
          <w:szCs w:val="22"/>
        </w:rPr>
        <w:t xml:space="preserve">które </w:t>
      </w:r>
      <w:r w:rsidR="00E749B3" w:rsidRPr="008F3DA4">
        <w:rPr>
          <w:rFonts w:ascii="Trebuchet MS" w:hAnsi="Trebuchet MS" w:cs="Times New Roman"/>
          <w:sz w:val="22"/>
          <w:szCs w:val="22"/>
        </w:rPr>
        <w:t xml:space="preserve">są przez konsumentów </w:t>
      </w:r>
      <w:r w:rsidR="00CB314D" w:rsidRPr="008F3DA4">
        <w:rPr>
          <w:rFonts w:ascii="Trebuchet MS" w:hAnsi="Trebuchet MS" w:cs="Times New Roman"/>
          <w:sz w:val="22"/>
          <w:szCs w:val="22"/>
        </w:rPr>
        <w:t xml:space="preserve">i </w:t>
      </w:r>
      <w:r w:rsidR="00E749B3" w:rsidRPr="008F3DA4">
        <w:rPr>
          <w:rFonts w:ascii="Trebuchet MS" w:hAnsi="Trebuchet MS" w:cs="Times New Roman"/>
          <w:sz w:val="22"/>
          <w:szCs w:val="22"/>
        </w:rPr>
        <w:t xml:space="preserve"> operatorów kablowych postrzegane jako niezbędne</w:t>
      </w:r>
      <w:r w:rsidR="0039161E" w:rsidRPr="008F3DA4">
        <w:rPr>
          <w:rFonts w:ascii="Trebuchet MS" w:hAnsi="Trebuchet MS" w:cs="Times New Roman"/>
          <w:sz w:val="22"/>
          <w:szCs w:val="22"/>
        </w:rPr>
        <w:t>. I</w:t>
      </w:r>
      <w:r w:rsidR="00E749B3" w:rsidRPr="008F3DA4">
        <w:rPr>
          <w:rFonts w:ascii="Trebuchet MS" w:hAnsi="Trebuchet MS" w:cs="Times New Roman"/>
          <w:sz w:val="22"/>
          <w:szCs w:val="22"/>
        </w:rPr>
        <w:t>ch brak może</w:t>
      </w:r>
      <w:r w:rsidR="0039161E" w:rsidRPr="008F3DA4">
        <w:rPr>
          <w:rFonts w:ascii="Trebuchet MS" w:hAnsi="Trebuchet MS" w:cs="Times New Roman"/>
          <w:sz w:val="22"/>
          <w:szCs w:val="22"/>
        </w:rPr>
        <w:t xml:space="preserve"> bowiem</w:t>
      </w:r>
      <w:r w:rsidR="00E749B3" w:rsidRPr="008F3DA4">
        <w:rPr>
          <w:rFonts w:ascii="Trebuchet MS" w:hAnsi="Trebuchet MS" w:cs="Times New Roman"/>
          <w:sz w:val="22"/>
          <w:szCs w:val="22"/>
        </w:rPr>
        <w:t xml:space="preserve"> skutkować wyborem przez konsumenta oferty innego </w:t>
      </w:r>
      <w:r w:rsidR="00DA01F5" w:rsidRPr="008F3DA4">
        <w:rPr>
          <w:rFonts w:ascii="Trebuchet MS" w:hAnsi="Trebuchet MS" w:cs="Times New Roman"/>
          <w:sz w:val="22"/>
          <w:szCs w:val="22"/>
        </w:rPr>
        <w:t>operatora</w:t>
      </w:r>
      <w:r w:rsidR="00E749B3" w:rsidRPr="008F3DA4">
        <w:rPr>
          <w:rFonts w:ascii="Trebuchet MS" w:hAnsi="Trebuchet MS" w:cs="Times New Roman"/>
          <w:sz w:val="22"/>
          <w:szCs w:val="22"/>
        </w:rPr>
        <w:t>.</w:t>
      </w:r>
      <w:r w:rsidR="006138B2" w:rsidRPr="008F3DA4">
        <w:rPr>
          <w:rFonts w:ascii="Trebuchet MS" w:hAnsi="Trebuchet MS" w:cs="Times New Roman"/>
          <w:sz w:val="22"/>
          <w:szCs w:val="22"/>
        </w:rPr>
        <w:t xml:space="preserve"> </w:t>
      </w:r>
      <w:r w:rsidR="00611557" w:rsidRPr="008F3DA4">
        <w:rPr>
          <w:rFonts w:ascii="Trebuchet MS" w:hAnsi="Trebuchet MS" w:cs="Times New Roman"/>
          <w:sz w:val="22"/>
          <w:szCs w:val="22"/>
        </w:rPr>
        <w:t xml:space="preserve">Nadużywanie pozycji dominującej może polegać na wymuszaniu </w:t>
      </w:r>
      <w:r w:rsidR="000B4CD0" w:rsidRPr="008F3DA4">
        <w:rPr>
          <w:rFonts w:ascii="Trebuchet MS" w:hAnsi="Trebuchet MS" w:cs="Times New Roman"/>
          <w:sz w:val="22"/>
          <w:szCs w:val="22"/>
        </w:rPr>
        <w:t xml:space="preserve">na </w:t>
      </w:r>
      <w:r w:rsidR="00611557" w:rsidRPr="008F3DA4">
        <w:rPr>
          <w:rFonts w:ascii="Trebuchet MS" w:hAnsi="Trebuchet MS" w:cs="Times New Roman"/>
          <w:sz w:val="22"/>
          <w:szCs w:val="22"/>
        </w:rPr>
        <w:t>operator</w:t>
      </w:r>
      <w:r w:rsidR="000B4CD0" w:rsidRPr="008F3DA4">
        <w:rPr>
          <w:rFonts w:ascii="Trebuchet MS" w:hAnsi="Trebuchet MS" w:cs="Times New Roman"/>
          <w:sz w:val="22"/>
          <w:szCs w:val="22"/>
        </w:rPr>
        <w:t>ach</w:t>
      </w:r>
      <w:r w:rsidR="001A28A0" w:rsidRPr="008F3DA4">
        <w:rPr>
          <w:rFonts w:ascii="Trebuchet MS" w:hAnsi="Trebuchet MS" w:cs="Times New Roman"/>
          <w:sz w:val="22"/>
          <w:szCs w:val="22"/>
        </w:rPr>
        <w:t xml:space="preserve"> </w:t>
      </w:r>
      <w:r w:rsidR="00611557" w:rsidRPr="008F3DA4">
        <w:rPr>
          <w:rFonts w:ascii="Trebuchet MS" w:hAnsi="Trebuchet MS" w:cs="Times New Roman"/>
          <w:sz w:val="22"/>
          <w:szCs w:val="22"/>
        </w:rPr>
        <w:t xml:space="preserve">telewizyjnych zakupu wielu programów i umieszczania ich w określonych pakietach oferowanych widzom. </w:t>
      </w:r>
      <w:r w:rsidR="00854845" w:rsidRPr="008F3DA4">
        <w:rPr>
          <w:rFonts w:ascii="Trebuchet MS" w:hAnsi="Trebuchet MS" w:cs="Times New Roman"/>
          <w:sz w:val="22"/>
          <w:szCs w:val="22"/>
        </w:rPr>
        <w:t xml:space="preserve">Może to przekładać się </w:t>
      </w:r>
      <w:r w:rsidR="00A421A0" w:rsidRPr="008F3DA4">
        <w:rPr>
          <w:rFonts w:ascii="Trebuchet MS" w:hAnsi="Trebuchet MS" w:cs="Times New Roman"/>
          <w:sz w:val="22"/>
          <w:szCs w:val="22"/>
        </w:rPr>
        <w:t xml:space="preserve">również </w:t>
      </w:r>
      <w:r w:rsidR="00854845" w:rsidRPr="008F3DA4">
        <w:rPr>
          <w:rFonts w:ascii="Trebuchet MS" w:hAnsi="Trebuchet MS" w:cs="Times New Roman"/>
          <w:sz w:val="22"/>
          <w:szCs w:val="22"/>
        </w:rPr>
        <w:t>na trudniejszy rozwój mniejszych nadawców, a także uprzywilejowanie w przychodach z reklam Telewizji Polsat i grupy Discovery.</w:t>
      </w:r>
    </w:p>
    <w:p w14:paraId="306B0FA6" w14:textId="66E2D0C2" w:rsidR="00171646" w:rsidRDefault="00E749B3" w:rsidP="00A52A10">
      <w:pPr>
        <w:pStyle w:val="Akapitzlist"/>
        <w:shd w:val="clear" w:color="auto" w:fill="FFFFFF"/>
        <w:spacing w:before="240" w:after="0" w:line="360" w:lineRule="auto"/>
        <w:ind w:left="0"/>
        <w:jc w:val="both"/>
        <w:rPr>
          <w:rFonts w:ascii="Trebuchet MS" w:hAnsi="Trebuchet MS"/>
          <w:i/>
        </w:rPr>
      </w:pPr>
      <w:r w:rsidRPr="00A52A10">
        <w:rPr>
          <w:rFonts w:ascii="Trebuchet MS" w:hAnsi="Trebuchet MS"/>
          <w:iCs/>
        </w:rPr>
        <w:t xml:space="preserve">- </w:t>
      </w:r>
      <w:r w:rsidR="00171646" w:rsidRPr="00A52A10">
        <w:rPr>
          <w:rFonts w:ascii="Trebuchet MS" w:hAnsi="Trebuchet MS" w:cs="Times New Roman"/>
          <w:i/>
          <w:iCs/>
        </w:rPr>
        <w:t xml:space="preserve">Sposób sprzedaży programów </w:t>
      </w:r>
      <w:r w:rsidR="008F3DA4">
        <w:rPr>
          <w:rFonts w:ascii="Trebuchet MS" w:hAnsi="Trebuchet MS" w:cs="Times New Roman"/>
          <w:i/>
          <w:iCs/>
        </w:rPr>
        <w:t>operatorom</w:t>
      </w:r>
      <w:r w:rsidR="00171646" w:rsidRPr="00A52A10">
        <w:rPr>
          <w:rFonts w:ascii="Trebuchet MS" w:hAnsi="Trebuchet MS" w:cs="Times New Roman"/>
          <w:i/>
          <w:iCs/>
        </w:rPr>
        <w:t xml:space="preserve"> kablowym wpływa również na sytuację konsumentó</w:t>
      </w:r>
      <w:r w:rsidR="006138B2" w:rsidRPr="00A52A10">
        <w:rPr>
          <w:rFonts w:ascii="Trebuchet MS" w:hAnsi="Trebuchet MS" w:cs="Times New Roman"/>
          <w:i/>
          <w:iCs/>
        </w:rPr>
        <w:t xml:space="preserve">w, którzy </w:t>
      </w:r>
      <w:r w:rsidR="006138B2" w:rsidRPr="00A52A10">
        <w:rPr>
          <w:rFonts w:ascii="Trebuchet MS" w:hAnsi="Trebuchet MS"/>
          <w:i/>
        </w:rPr>
        <w:t>otrzymują ofertę odbiegającą od ich realnych potrzeb</w:t>
      </w:r>
      <w:r w:rsidR="00171646" w:rsidRPr="00A52A10">
        <w:rPr>
          <w:rFonts w:ascii="Trebuchet MS" w:hAnsi="Trebuchet MS" w:cs="Times New Roman"/>
          <w:i/>
          <w:iCs/>
        </w:rPr>
        <w:t>. Jeśli chcą oglądać swoje ulubione programy musza zapłacić również za takie, które w ogóle ich nie interesują. To ograniczenie</w:t>
      </w:r>
      <w:r w:rsidR="00171646" w:rsidRPr="00A52A10">
        <w:rPr>
          <w:rFonts w:ascii="Trebuchet MS" w:hAnsi="Trebuchet MS"/>
          <w:i/>
        </w:rPr>
        <w:t xml:space="preserve"> nie ma wymiaru technicznego, a wynika z polityki sprzedażowej nadawców</w:t>
      </w:r>
      <w:r w:rsidR="00854845">
        <w:rPr>
          <w:rFonts w:ascii="Trebuchet MS" w:hAnsi="Trebuchet MS"/>
          <w:i/>
        </w:rPr>
        <w:t xml:space="preserve"> lub dystrybutorów</w:t>
      </w:r>
      <w:r w:rsidR="00171646" w:rsidRPr="00A52A10">
        <w:rPr>
          <w:rFonts w:ascii="Trebuchet MS" w:hAnsi="Trebuchet MS"/>
          <w:i/>
        </w:rPr>
        <w:t xml:space="preserve">. </w:t>
      </w:r>
      <w:r w:rsidR="008F3DA4">
        <w:rPr>
          <w:rFonts w:ascii="Trebuchet MS" w:hAnsi="Trebuchet MS"/>
          <w:i/>
        </w:rPr>
        <w:t>K</w:t>
      </w:r>
      <w:r w:rsidR="006138B2" w:rsidRPr="00A52A10">
        <w:rPr>
          <w:rFonts w:ascii="Trebuchet MS" w:hAnsi="Trebuchet MS"/>
          <w:i/>
        </w:rPr>
        <w:t xml:space="preserve">onieczność umieszczania pewnej części programów przez telewizje kablowe w podstawowych pakietach może powodować zwiększenie ich ceny – </w:t>
      </w:r>
      <w:bookmarkStart w:id="0" w:name="_Hlk70679202"/>
      <w:r w:rsidR="006138B2" w:rsidRPr="00A52A10">
        <w:rPr>
          <w:rFonts w:ascii="Trebuchet MS" w:hAnsi="Trebuchet MS"/>
          <w:i/>
        </w:rPr>
        <w:t>mówi Prezes UOKiK Tomasz Chróstny.</w:t>
      </w:r>
      <w:bookmarkEnd w:id="0"/>
    </w:p>
    <w:p w14:paraId="2C5B08F1" w14:textId="77777777" w:rsidR="002836E8" w:rsidRDefault="002836E8" w:rsidP="00A52A10">
      <w:pPr>
        <w:pStyle w:val="Akapitzlist"/>
        <w:shd w:val="clear" w:color="auto" w:fill="FFFFFF"/>
        <w:spacing w:before="240" w:after="0" w:line="360" w:lineRule="auto"/>
        <w:ind w:left="0"/>
        <w:jc w:val="both"/>
        <w:rPr>
          <w:rFonts w:ascii="Trebuchet MS" w:hAnsi="Trebuchet MS"/>
          <w:i/>
        </w:rPr>
      </w:pPr>
      <w:bookmarkStart w:id="1" w:name="_GoBack"/>
      <w:bookmarkEnd w:id="1"/>
    </w:p>
    <w:p w14:paraId="24A3D068" w14:textId="6E0EF4C0" w:rsidR="002836E8" w:rsidRPr="002836E8" w:rsidRDefault="002836E8" w:rsidP="002836E8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</w:pPr>
      <w:r>
        <w:rPr>
          <w:rFonts w:ascii="Trebuchet MS" w:hAnsi="Trebuchet MS"/>
        </w:rPr>
        <w:t xml:space="preserve">Za nadużywanie pozycji dominującej przedsiębiorcom grozi kara do 10 proc. rocznego obrotu. </w:t>
      </w:r>
    </w:p>
    <w:p w14:paraId="6C25A370" w14:textId="7AFBE3DD" w:rsidR="00701BD5" w:rsidRDefault="00701BD5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  <w:i/>
        </w:rPr>
      </w:pPr>
    </w:p>
    <w:p w14:paraId="5F58FAA4" w14:textId="649843D2" w:rsidR="00E71BE3" w:rsidRDefault="00E71BE3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</w:rPr>
      </w:pPr>
      <w:r w:rsidRPr="005163AF">
        <w:rPr>
          <w:rFonts w:ascii="Trebuchet MS" w:hAnsi="Trebuchet MS"/>
        </w:rPr>
        <w:t xml:space="preserve">Przypominamy, że Urząd prowadzi program pozyskiwania informacji od anonimowych sygnalistów. Wejdź na </w:t>
      </w:r>
      <w:hyperlink r:id="rId8" w:history="1">
        <w:r w:rsidRPr="005163AF">
          <w:rPr>
            <w:rStyle w:val="Hipercze"/>
            <w:rFonts w:ascii="Trebuchet MS" w:hAnsi="Trebuchet MS"/>
          </w:rPr>
          <w:t>https://konkurencja.uokik.gov.pl/sygnalista/</w:t>
        </w:r>
      </w:hyperlink>
      <w:r w:rsidRPr="005163AF">
        <w:rPr>
          <w:rFonts w:ascii="Trebuchet MS" w:hAnsi="Trebuchet MS"/>
        </w:rPr>
        <w:t xml:space="preserve"> i skorzystaj z prostego formularza. Zastosowany europejski system gwarantuje całkowitą anonimowość, także wobec Urzędu.</w:t>
      </w:r>
    </w:p>
    <w:p w14:paraId="406ECC45" w14:textId="759F4C01" w:rsidR="005A0C65" w:rsidRDefault="005A0C65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</w:rPr>
      </w:pPr>
    </w:p>
    <w:p w14:paraId="7B33B380" w14:textId="77777777" w:rsidR="005A0C65" w:rsidRPr="005163AF" w:rsidRDefault="005A0C65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rFonts w:ascii="Trebuchet MS" w:hAnsi="Trebuchet MS"/>
        </w:rPr>
      </w:pPr>
    </w:p>
    <w:p w14:paraId="6AF3CF38" w14:textId="26617887" w:rsidR="00E71BE3" w:rsidRDefault="00E71BE3" w:rsidP="00B95E0C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</w:pPr>
    </w:p>
    <w:p w14:paraId="468881BD" w14:textId="417038C2" w:rsidR="006D769F" w:rsidRPr="00DB0B65" w:rsidRDefault="006D769F" w:rsidP="00216FCB">
      <w:pPr>
        <w:spacing w:after="240" w:line="360" w:lineRule="auto"/>
        <w:jc w:val="both"/>
        <w:rPr>
          <w:rFonts w:ascii="Trebuchet MS" w:eastAsia="Calibri" w:hAnsi="Trebuchet MS" w:cs="Times New Roman"/>
        </w:rPr>
      </w:pPr>
    </w:p>
    <w:sectPr w:rsidR="006D769F" w:rsidRPr="00DB0B65" w:rsidSect="00631E55">
      <w:headerReference w:type="default" r:id="rId9"/>
      <w:footerReference w:type="default" r:id="rId10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3F25" w14:textId="77777777" w:rsidR="008D0299" w:rsidRDefault="008D0299">
      <w:r>
        <w:separator/>
      </w:r>
    </w:p>
  </w:endnote>
  <w:endnote w:type="continuationSeparator" w:id="0">
    <w:p w14:paraId="11136778" w14:textId="77777777" w:rsidR="008D0299" w:rsidRDefault="008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F8A2" w14:textId="77777777" w:rsidR="008D0299" w:rsidRDefault="008D0299">
      <w:r>
        <w:separator/>
      </w:r>
    </w:p>
  </w:footnote>
  <w:footnote w:type="continuationSeparator" w:id="0">
    <w:p w14:paraId="623F84A5" w14:textId="77777777" w:rsidR="008D0299" w:rsidRDefault="008D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4"/>
  </w:num>
  <w:num w:numId="19">
    <w:abstractNumId w:val="6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46B2"/>
    <w:rsid w:val="0002523D"/>
    <w:rsid w:val="000422D7"/>
    <w:rsid w:val="00042D8F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683A"/>
    <w:rsid w:val="000870DC"/>
    <w:rsid w:val="00093F89"/>
    <w:rsid w:val="00096409"/>
    <w:rsid w:val="000A59F3"/>
    <w:rsid w:val="000A6120"/>
    <w:rsid w:val="000A61BD"/>
    <w:rsid w:val="000A74FA"/>
    <w:rsid w:val="000A7B7A"/>
    <w:rsid w:val="000A7FCE"/>
    <w:rsid w:val="000B0CF4"/>
    <w:rsid w:val="000B149D"/>
    <w:rsid w:val="000B1AC5"/>
    <w:rsid w:val="000B4CD0"/>
    <w:rsid w:val="000B7247"/>
    <w:rsid w:val="000D047A"/>
    <w:rsid w:val="000D0BE5"/>
    <w:rsid w:val="000D1B66"/>
    <w:rsid w:val="000D322E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1012AD"/>
    <w:rsid w:val="001028E7"/>
    <w:rsid w:val="00102A30"/>
    <w:rsid w:val="0010559C"/>
    <w:rsid w:val="00107844"/>
    <w:rsid w:val="00120FBD"/>
    <w:rsid w:val="00121D87"/>
    <w:rsid w:val="0012424D"/>
    <w:rsid w:val="0013159A"/>
    <w:rsid w:val="0013435F"/>
    <w:rsid w:val="00135455"/>
    <w:rsid w:val="00136B74"/>
    <w:rsid w:val="0014053A"/>
    <w:rsid w:val="00141E31"/>
    <w:rsid w:val="00143310"/>
    <w:rsid w:val="00143C7A"/>
    <w:rsid w:val="00144E9C"/>
    <w:rsid w:val="00146A60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5804"/>
    <w:rsid w:val="0017590C"/>
    <w:rsid w:val="00190D5A"/>
    <w:rsid w:val="00193E20"/>
    <w:rsid w:val="00195C7A"/>
    <w:rsid w:val="001979B5"/>
    <w:rsid w:val="001A28A0"/>
    <w:rsid w:val="001A4FBE"/>
    <w:rsid w:val="001A5885"/>
    <w:rsid w:val="001A5F7C"/>
    <w:rsid w:val="001A6E5B"/>
    <w:rsid w:val="001A7451"/>
    <w:rsid w:val="001B74C6"/>
    <w:rsid w:val="001C15EE"/>
    <w:rsid w:val="001C1FAD"/>
    <w:rsid w:val="001E188E"/>
    <w:rsid w:val="001E45A3"/>
    <w:rsid w:val="001E4F92"/>
    <w:rsid w:val="001F4A73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B5A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6E0C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203"/>
    <w:rsid w:val="0039161E"/>
    <w:rsid w:val="00391C9D"/>
    <w:rsid w:val="003A3978"/>
    <w:rsid w:val="003B3D11"/>
    <w:rsid w:val="003B5071"/>
    <w:rsid w:val="003C0A16"/>
    <w:rsid w:val="003C0D35"/>
    <w:rsid w:val="003C10D3"/>
    <w:rsid w:val="003C35B7"/>
    <w:rsid w:val="003C3BC1"/>
    <w:rsid w:val="003D3FF4"/>
    <w:rsid w:val="003D6E77"/>
    <w:rsid w:val="003D7161"/>
    <w:rsid w:val="003E3F9D"/>
    <w:rsid w:val="003E412F"/>
    <w:rsid w:val="003E69E5"/>
    <w:rsid w:val="003F136B"/>
    <w:rsid w:val="003F3C9A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425B7"/>
    <w:rsid w:val="00444A85"/>
    <w:rsid w:val="00447697"/>
    <w:rsid w:val="00461A16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B25F7"/>
    <w:rsid w:val="004B35BC"/>
    <w:rsid w:val="004C046A"/>
    <w:rsid w:val="004C0F9E"/>
    <w:rsid w:val="004C1243"/>
    <w:rsid w:val="004C2F54"/>
    <w:rsid w:val="004C2F9B"/>
    <w:rsid w:val="004C388B"/>
    <w:rsid w:val="004C5C26"/>
    <w:rsid w:val="004E62A6"/>
    <w:rsid w:val="004E69D3"/>
    <w:rsid w:val="004E7FE2"/>
    <w:rsid w:val="004F5433"/>
    <w:rsid w:val="004F7E99"/>
    <w:rsid w:val="005003F9"/>
    <w:rsid w:val="005020AB"/>
    <w:rsid w:val="0050417B"/>
    <w:rsid w:val="005133CE"/>
    <w:rsid w:val="00513FCB"/>
    <w:rsid w:val="005163AF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6232"/>
    <w:rsid w:val="005D12AD"/>
    <w:rsid w:val="005D253F"/>
    <w:rsid w:val="005D2D42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2887"/>
    <w:rsid w:val="006305D2"/>
    <w:rsid w:val="006310A6"/>
    <w:rsid w:val="00631DF9"/>
    <w:rsid w:val="00631E55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81BB8"/>
    <w:rsid w:val="006847C5"/>
    <w:rsid w:val="00686931"/>
    <w:rsid w:val="00686B63"/>
    <w:rsid w:val="006A206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70356"/>
    <w:rsid w:val="007704BF"/>
    <w:rsid w:val="007745F3"/>
    <w:rsid w:val="007769C6"/>
    <w:rsid w:val="00776C4F"/>
    <w:rsid w:val="00777C16"/>
    <w:rsid w:val="007838E4"/>
    <w:rsid w:val="007846DC"/>
    <w:rsid w:val="00785049"/>
    <w:rsid w:val="007A08E0"/>
    <w:rsid w:val="007A19D8"/>
    <w:rsid w:val="007A4C2B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753E"/>
    <w:rsid w:val="0082470F"/>
    <w:rsid w:val="00826DDF"/>
    <w:rsid w:val="00827C30"/>
    <w:rsid w:val="00832BE8"/>
    <w:rsid w:val="00835732"/>
    <w:rsid w:val="008432B4"/>
    <w:rsid w:val="0084683C"/>
    <w:rsid w:val="0085010E"/>
    <w:rsid w:val="00852526"/>
    <w:rsid w:val="00853420"/>
    <w:rsid w:val="0085454F"/>
    <w:rsid w:val="00854845"/>
    <w:rsid w:val="0085538F"/>
    <w:rsid w:val="00860F4C"/>
    <w:rsid w:val="008646E8"/>
    <w:rsid w:val="00870353"/>
    <w:rsid w:val="00872042"/>
    <w:rsid w:val="0087354F"/>
    <w:rsid w:val="0087666F"/>
    <w:rsid w:val="008817C1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2B2E"/>
    <w:rsid w:val="008B6C57"/>
    <w:rsid w:val="008C53D0"/>
    <w:rsid w:val="008D0299"/>
    <w:rsid w:val="008D122C"/>
    <w:rsid w:val="008D527A"/>
    <w:rsid w:val="008D56DA"/>
    <w:rsid w:val="008D5771"/>
    <w:rsid w:val="008E643B"/>
    <w:rsid w:val="008E75C4"/>
    <w:rsid w:val="008F3DA4"/>
    <w:rsid w:val="008F472E"/>
    <w:rsid w:val="008F6BDE"/>
    <w:rsid w:val="00902556"/>
    <w:rsid w:val="0090338C"/>
    <w:rsid w:val="009066BD"/>
    <w:rsid w:val="00907A61"/>
    <w:rsid w:val="0091048E"/>
    <w:rsid w:val="00913A1B"/>
    <w:rsid w:val="00920EBA"/>
    <w:rsid w:val="0092147A"/>
    <w:rsid w:val="00923259"/>
    <w:rsid w:val="00924ABC"/>
    <w:rsid w:val="0093150B"/>
    <w:rsid w:val="0093373F"/>
    <w:rsid w:val="00940E8F"/>
    <w:rsid w:val="009522BC"/>
    <w:rsid w:val="0095309C"/>
    <w:rsid w:val="00963602"/>
    <w:rsid w:val="009644C5"/>
    <w:rsid w:val="009652F2"/>
    <w:rsid w:val="009719ED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5919"/>
    <w:rsid w:val="009A6F2F"/>
    <w:rsid w:val="009B54B9"/>
    <w:rsid w:val="009C0B46"/>
    <w:rsid w:val="009C1346"/>
    <w:rsid w:val="009D05C8"/>
    <w:rsid w:val="009D3478"/>
    <w:rsid w:val="009D46DA"/>
    <w:rsid w:val="009D74C9"/>
    <w:rsid w:val="009E3C0B"/>
    <w:rsid w:val="009E3E98"/>
    <w:rsid w:val="009F4FB9"/>
    <w:rsid w:val="009F76E2"/>
    <w:rsid w:val="00A01EA9"/>
    <w:rsid w:val="00A03A32"/>
    <w:rsid w:val="00A0532E"/>
    <w:rsid w:val="00A06653"/>
    <w:rsid w:val="00A11B03"/>
    <w:rsid w:val="00A13244"/>
    <w:rsid w:val="00A14001"/>
    <w:rsid w:val="00A239AA"/>
    <w:rsid w:val="00A30D51"/>
    <w:rsid w:val="00A326A7"/>
    <w:rsid w:val="00A421A0"/>
    <w:rsid w:val="00A439E8"/>
    <w:rsid w:val="00A44D97"/>
    <w:rsid w:val="00A45753"/>
    <w:rsid w:val="00A463C7"/>
    <w:rsid w:val="00A52A10"/>
    <w:rsid w:val="00A53423"/>
    <w:rsid w:val="00A56669"/>
    <w:rsid w:val="00A569A1"/>
    <w:rsid w:val="00A62659"/>
    <w:rsid w:val="00A65F20"/>
    <w:rsid w:val="00A76293"/>
    <w:rsid w:val="00A767E7"/>
    <w:rsid w:val="00A77DA2"/>
    <w:rsid w:val="00A83012"/>
    <w:rsid w:val="00A85183"/>
    <w:rsid w:val="00A85D9D"/>
    <w:rsid w:val="00A901A6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18D6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769E"/>
    <w:rsid w:val="00B70E3B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26F7"/>
    <w:rsid w:val="00BA56F6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2C31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081F"/>
    <w:rsid w:val="00C03113"/>
    <w:rsid w:val="00C0325F"/>
    <w:rsid w:val="00C123B1"/>
    <w:rsid w:val="00C13B8A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47A0"/>
    <w:rsid w:val="00C60D6D"/>
    <w:rsid w:val="00C61165"/>
    <w:rsid w:val="00C63AA8"/>
    <w:rsid w:val="00C646E8"/>
    <w:rsid w:val="00C71359"/>
    <w:rsid w:val="00C74E5C"/>
    <w:rsid w:val="00C768F4"/>
    <w:rsid w:val="00C7783C"/>
    <w:rsid w:val="00C80CC5"/>
    <w:rsid w:val="00C81210"/>
    <w:rsid w:val="00C81501"/>
    <w:rsid w:val="00C87E3C"/>
    <w:rsid w:val="00C91336"/>
    <w:rsid w:val="00C97159"/>
    <w:rsid w:val="00CA538C"/>
    <w:rsid w:val="00CA6B58"/>
    <w:rsid w:val="00CA7037"/>
    <w:rsid w:val="00CB1AE6"/>
    <w:rsid w:val="00CB314D"/>
    <w:rsid w:val="00CB3ED4"/>
    <w:rsid w:val="00CB3F86"/>
    <w:rsid w:val="00CC485A"/>
    <w:rsid w:val="00CC6D54"/>
    <w:rsid w:val="00CD04F0"/>
    <w:rsid w:val="00CD34F0"/>
    <w:rsid w:val="00CD693E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3766"/>
    <w:rsid w:val="00D44DA3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3158"/>
    <w:rsid w:val="00D768A4"/>
    <w:rsid w:val="00D77FB0"/>
    <w:rsid w:val="00D8002C"/>
    <w:rsid w:val="00D8504F"/>
    <w:rsid w:val="00D925A7"/>
    <w:rsid w:val="00D92F52"/>
    <w:rsid w:val="00D93B70"/>
    <w:rsid w:val="00DA01F5"/>
    <w:rsid w:val="00DA02F0"/>
    <w:rsid w:val="00DA0791"/>
    <w:rsid w:val="00DA191E"/>
    <w:rsid w:val="00DA6703"/>
    <w:rsid w:val="00DA742B"/>
    <w:rsid w:val="00DA753F"/>
    <w:rsid w:val="00DA7E74"/>
    <w:rsid w:val="00DB0B65"/>
    <w:rsid w:val="00DB5A33"/>
    <w:rsid w:val="00DC182C"/>
    <w:rsid w:val="00DC2AA4"/>
    <w:rsid w:val="00DC5754"/>
    <w:rsid w:val="00DC7AC8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32F67"/>
    <w:rsid w:val="00E42093"/>
    <w:rsid w:val="00E47C97"/>
    <w:rsid w:val="00E51A2E"/>
    <w:rsid w:val="00E522AD"/>
    <w:rsid w:val="00E52802"/>
    <w:rsid w:val="00E54A78"/>
    <w:rsid w:val="00E62A6F"/>
    <w:rsid w:val="00E63C28"/>
    <w:rsid w:val="00E64103"/>
    <w:rsid w:val="00E659A6"/>
    <w:rsid w:val="00E65AA4"/>
    <w:rsid w:val="00E66DD1"/>
    <w:rsid w:val="00E701A1"/>
    <w:rsid w:val="00E70681"/>
    <w:rsid w:val="00E71BE3"/>
    <w:rsid w:val="00E72AD6"/>
    <w:rsid w:val="00E72E11"/>
    <w:rsid w:val="00E749B3"/>
    <w:rsid w:val="00E7692B"/>
    <w:rsid w:val="00E76CD1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FB2"/>
    <w:rsid w:val="00EB35CF"/>
    <w:rsid w:val="00EC63CB"/>
    <w:rsid w:val="00EC6CD5"/>
    <w:rsid w:val="00ED3E58"/>
    <w:rsid w:val="00EE4AD8"/>
    <w:rsid w:val="00EE50AD"/>
    <w:rsid w:val="00EE5B06"/>
    <w:rsid w:val="00EF360B"/>
    <w:rsid w:val="00EF685F"/>
    <w:rsid w:val="00F002A5"/>
    <w:rsid w:val="00F00357"/>
    <w:rsid w:val="00F132DC"/>
    <w:rsid w:val="00F139AC"/>
    <w:rsid w:val="00F21EAC"/>
    <w:rsid w:val="00F308AA"/>
    <w:rsid w:val="00F31235"/>
    <w:rsid w:val="00F3243D"/>
    <w:rsid w:val="00F41789"/>
    <w:rsid w:val="00F468AC"/>
    <w:rsid w:val="00F46D0D"/>
    <w:rsid w:val="00F528F4"/>
    <w:rsid w:val="00F53601"/>
    <w:rsid w:val="00F70A48"/>
    <w:rsid w:val="00F75CF3"/>
    <w:rsid w:val="00F84C84"/>
    <w:rsid w:val="00F85000"/>
    <w:rsid w:val="00F8705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5F6E"/>
    <w:rsid w:val="00FB45E7"/>
    <w:rsid w:val="00FB585B"/>
    <w:rsid w:val="00FB79A7"/>
    <w:rsid w:val="00FC5A02"/>
    <w:rsid w:val="00FD09D8"/>
    <w:rsid w:val="00FD0A37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F2C8-7BAB-454E-A154-0474020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2021-04-14T09:39:00Z</cp:lastPrinted>
  <dcterms:created xsi:type="dcterms:W3CDTF">2021-05-04T09:30:00Z</dcterms:created>
  <dcterms:modified xsi:type="dcterms:W3CDTF">2021-05-04T09:30:00Z</dcterms:modified>
</cp:coreProperties>
</file>